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217" w:rsidRPr="000A4217" w:rsidRDefault="000A4217" w:rsidP="000A4217">
      <w:pPr>
        <w:spacing w:line="580" w:lineRule="exact"/>
        <w:rPr>
          <w:rFonts w:ascii="黑体" w:eastAsia="黑体" w:hAnsi="黑体" w:cs="Times New Roman"/>
          <w:sz w:val="32"/>
          <w:szCs w:val="32"/>
        </w:rPr>
      </w:pPr>
      <w:bookmarkStart w:id="0" w:name="_GoBack"/>
      <w:r w:rsidRPr="000A4217">
        <w:rPr>
          <w:rFonts w:ascii="黑体" w:eastAsia="黑体" w:hAnsi="黑体" w:cs="Times New Roman"/>
          <w:sz w:val="32"/>
          <w:szCs w:val="32"/>
        </w:rPr>
        <w:t>附件2</w:t>
      </w:r>
    </w:p>
    <w:bookmarkEnd w:id="0"/>
    <w:p w:rsidR="000A4217" w:rsidRPr="00BF0C01" w:rsidRDefault="000A4217" w:rsidP="000A4217">
      <w:pPr>
        <w:spacing w:line="580" w:lineRule="exact"/>
        <w:jc w:val="center"/>
        <w:rPr>
          <w:rFonts w:ascii="宋体" w:hAnsi="宋体" w:cs="Times New Roman"/>
          <w:b/>
          <w:color w:val="000000"/>
          <w:kern w:val="0"/>
          <w:sz w:val="44"/>
          <w:szCs w:val="44"/>
        </w:rPr>
      </w:pPr>
      <w:r w:rsidRPr="00BF0C01">
        <w:rPr>
          <w:rFonts w:ascii="宋体" w:hAnsi="宋体" w:cs="Times New Roman"/>
          <w:b/>
          <w:color w:val="000000"/>
          <w:kern w:val="0"/>
          <w:sz w:val="44"/>
          <w:szCs w:val="44"/>
        </w:rPr>
        <w:t>大连商品交易所期权仿真交易环境</w:t>
      </w:r>
    </w:p>
    <w:p w:rsidR="000A4217" w:rsidRPr="00BF0C01" w:rsidRDefault="000A4217" w:rsidP="000A4217">
      <w:pPr>
        <w:spacing w:line="580" w:lineRule="exact"/>
        <w:jc w:val="center"/>
        <w:rPr>
          <w:rFonts w:ascii="宋体" w:hAnsi="宋体" w:cs="Times New Roman"/>
          <w:b/>
          <w:color w:val="000000"/>
          <w:kern w:val="0"/>
          <w:sz w:val="44"/>
          <w:szCs w:val="44"/>
        </w:rPr>
      </w:pPr>
      <w:r w:rsidRPr="00BF0C01">
        <w:rPr>
          <w:rFonts w:ascii="宋体" w:hAnsi="宋体" w:cs="Times New Roman"/>
          <w:b/>
          <w:color w:val="000000"/>
          <w:kern w:val="0"/>
          <w:sz w:val="44"/>
          <w:szCs w:val="44"/>
        </w:rPr>
        <w:t>接入指引</w:t>
      </w:r>
    </w:p>
    <w:p w:rsidR="000A4217" w:rsidRPr="00BF0C01" w:rsidRDefault="000A4217" w:rsidP="000A4217">
      <w:pPr>
        <w:spacing w:line="580" w:lineRule="exact"/>
        <w:ind w:firstLine="643"/>
        <w:jc w:val="center"/>
        <w:rPr>
          <w:rFonts w:ascii="Times New Roman" w:eastAsia="仿宋_GB2312" w:hAnsi="Times New Roman" w:cs="Times New Roman"/>
          <w:sz w:val="32"/>
          <w:szCs w:val="32"/>
        </w:rPr>
      </w:pP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根据证监会统一部署及证联网运管中心的统一安排，我所已在</w:t>
      </w:r>
      <w:r w:rsidRPr="00BF0C01">
        <w:rPr>
          <w:rFonts w:ascii="Times New Roman" w:eastAsia="仿宋_GB2312" w:hAnsi="Times New Roman" w:cs="Times New Roman"/>
          <w:sz w:val="32"/>
          <w:szCs w:val="32"/>
        </w:rPr>
        <w:t>2017</w:t>
      </w:r>
      <w:r w:rsidRPr="00BF0C01">
        <w:rPr>
          <w:rFonts w:ascii="Times New Roman" w:eastAsia="仿宋_GB2312" w:hAnsi="Times New Roman" w:cs="Times New Roman"/>
          <w:sz w:val="32"/>
          <w:szCs w:val="32"/>
        </w:rPr>
        <w:t>年</w:t>
      </w:r>
      <w:r w:rsidRPr="00BF0C01">
        <w:rPr>
          <w:rFonts w:ascii="Times New Roman" w:eastAsia="仿宋_GB2312" w:hAnsi="Times New Roman" w:cs="Times New Roman"/>
          <w:sz w:val="32"/>
          <w:szCs w:val="32"/>
        </w:rPr>
        <w:t>8</w:t>
      </w:r>
      <w:r w:rsidRPr="00BF0C01">
        <w:rPr>
          <w:rFonts w:ascii="Times New Roman" w:eastAsia="仿宋_GB2312" w:hAnsi="Times New Roman" w:cs="Times New Roman"/>
          <w:sz w:val="32"/>
          <w:szCs w:val="32"/>
        </w:rPr>
        <w:t>月</w:t>
      </w:r>
      <w:r w:rsidRPr="00BF0C01">
        <w:rPr>
          <w:rFonts w:ascii="Times New Roman" w:eastAsia="仿宋_GB2312" w:hAnsi="Times New Roman" w:cs="Times New Roman"/>
          <w:sz w:val="32"/>
          <w:szCs w:val="32"/>
        </w:rPr>
        <w:t>18</w:t>
      </w:r>
      <w:r w:rsidRPr="00BF0C01">
        <w:rPr>
          <w:rFonts w:ascii="Times New Roman" w:eastAsia="仿宋_GB2312" w:hAnsi="Times New Roman" w:cs="Times New Roman"/>
          <w:sz w:val="32"/>
          <w:szCs w:val="32"/>
        </w:rPr>
        <w:t>日将期权仿真环境由目前的证联网生产网迁移到证联网测试网。期权仿真环境迁移后接入参数如下：</w:t>
      </w:r>
      <w:r w:rsidRPr="00BF0C01">
        <w:rPr>
          <w:rFonts w:ascii="Times New Roman" w:eastAsia="仿宋_GB2312" w:hAnsi="Times New Roman" w:cs="Times New Roman"/>
          <w:sz w:val="32"/>
          <w:szCs w:val="32"/>
        </w:rPr>
        <w:t xml:space="preserve"> </w:t>
      </w:r>
    </w:p>
    <w:p w:rsidR="000A4217" w:rsidRPr="00BF0C01" w:rsidRDefault="000A4217" w:rsidP="000A4217">
      <w:pPr>
        <w:tabs>
          <w:tab w:val="left" w:pos="0"/>
          <w:tab w:val="left" w:pos="1843"/>
          <w:tab w:val="left" w:pos="2268"/>
          <w:tab w:val="left" w:pos="2410"/>
        </w:tabs>
        <w:spacing w:line="580" w:lineRule="exact"/>
        <w:ind w:firstLineChars="200" w:firstLine="640"/>
        <w:rPr>
          <w:rFonts w:ascii="黑体" w:eastAsia="黑体" w:hAnsi="黑体" w:cs="Times New Roman"/>
          <w:sz w:val="32"/>
          <w:szCs w:val="32"/>
        </w:rPr>
      </w:pPr>
      <w:r w:rsidRPr="00BF0C01">
        <w:rPr>
          <w:rFonts w:ascii="黑体" w:eastAsia="黑体" w:hAnsi="黑体" w:cs="Times New Roman"/>
          <w:sz w:val="32"/>
          <w:szCs w:val="32"/>
        </w:rPr>
        <w:t>一、接入参数</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（一）交易测试</w:t>
      </w:r>
      <w:r w:rsidRPr="00BF0C01">
        <w:rPr>
          <w:rFonts w:ascii="Times New Roman" w:eastAsia="仿宋_GB2312" w:hAnsi="Times New Roman" w:cs="Times New Roman"/>
          <w:sz w:val="32"/>
          <w:szCs w:val="32"/>
        </w:rPr>
        <w:t>FENS</w:t>
      </w:r>
      <w:r w:rsidRPr="00BF0C01">
        <w:rPr>
          <w:rFonts w:ascii="Times New Roman" w:eastAsia="仿宋_GB2312" w:hAnsi="Times New Roman" w:cs="Times New Roman"/>
          <w:sz w:val="32"/>
          <w:szCs w:val="32"/>
        </w:rPr>
        <w:t>主机</w:t>
      </w:r>
      <w:r w:rsidRPr="00BF0C01">
        <w:rPr>
          <w:rFonts w:ascii="Times New Roman" w:eastAsia="仿宋_GB2312" w:hAnsi="Times New Roman" w:cs="Times New Roman"/>
          <w:sz w:val="32"/>
          <w:szCs w:val="32"/>
        </w:rPr>
        <w:t xml:space="preserve"> IP</w:t>
      </w:r>
      <w:r w:rsidRPr="00BF0C01">
        <w:rPr>
          <w:rFonts w:ascii="Times New Roman" w:eastAsia="仿宋_GB2312" w:hAnsi="Times New Roman" w:cs="Times New Roman"/>
          <w:sz w:val="32"/>
          <w:szCs w:val="32"/>
        </w:rPr>
        <w:t>地址：</w:t>
      </w:r>
      <w:r w:rsidRPr="00BF0C01">
        <w:rPr>
          <w:rFonts w:ascii="Times New Roman" w:eastAsia="仿宋_GB2312" w:hAnsi="Times New Roman" w:cs="Times New Roman"/>
          <w:sz w:val="32"/>
          <w:szCs w:val="32"/>
        </w:rPr>
        <w:t>42.24.3.20</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FENS</w:t>
      </w:r>
      <w:r w:rsidRPr="00BF0C01">
        <w:rPr>
          <w:rFonts w:ascii="Times New Roman" w:eastAsia="仿宋_GB2312" w:hAnsi="Times New Roman" w:cs="Times New Roman"/>
          <w:sz w:val="32"/>
          <w:szCs w:val="32"/>
        </w:rPr>
        <w:t>主机交易端口：</w:t>
      </w:r>
      <w:r w:rsidRPr="00BF0C01">
        <w:rPr>
          <w:rFonts w:ascii="Times New Roman" w:eastAsia="仿宋_GB2312" w:hAnsi="Times New Roman" w:cs="Times New Roman"/>
          <w:sz w:val="32"/>
          <w:szCs w:val="32"/>
        </w:rPr>
        <w:t>6010</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FENS</w:t>
      </w:r>
      <w:r w:rsidRPr="00BF0C01">
        <w:rPr>
          <w:rFonts w:ascii="Times New Roman" w:eastAsia="仿宋_GB2312" w:hAnsi="Times New Roman" w:cs="Times New Roman"/>
          <w:sz w:val="32"/>
          <w:szCs w:val="32"/>
        </w:rPr>
        <w:t>主机行情端口：</w:t>
      </w:r>
      <w:r w:rsidRPr="00BF0C01">
        <w:rPr>
          <w:rFonts w:ascii="Times New Roman" w:eastAsia="仿宋_GB2312" w:hAnsi="Times New Roman" w:cs="Times New Roman"/>
          <w:sz w:val="32"/>
          <w:szCs w:val="32"/>
        </w:rPr>
        <w:t>6030</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（二）应急前置交易</w:t>
      </w:r>
      <w:r w:rsidRPr="00BF0C01">
        <w:rPr>
          <w:rFonts w:ascii="Times New Roman" w:eastAsia="仿宋_GB2312" w:hAnsi="Times New Roman" w:cs="Times New Roman"/>
          <w:sz w:val="32"/>
          <w:szCs w:val="32"/>
        </w:rPr>
        <w:t>IP</w:t>
      </w:r>
      <w:r w:rsidRPr="00BF0C01">
        <w:rPr>
          <w:rFonts w:ascii="Times New Roman" w:eastAsia="仿宋_GB2312" w:hAnsi="Times New Roman" w:cs="Times New Roman"/>
          <w:sz w:val="32"/>
          <w:szCs w:val="32"/>
        </w:rPr>
        <w:t>地址：</w:t>
      </w:r>
      <w:r w:rsidRPr="00BF0C01">
        <w:rPr>
          <w:rFonts w:ascii="Times New Roman" w:eastAsia="仿宋_GB2312" w:hAnsi="Times New Roman" w:cs="Times New Roman"/>
          <w:sz w:val="32"/>
          <w:szCs w:val="32"/>
        </w:rPr>
        <w:t>42.24.3.21/22</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前置交易端口：</w:t>
      </w:r>
      <w:r w:rsidRPr="00BF0C01">
        <w:rPr>
          <w:rFonts w:ascii="Times New Roman" w:eastAsia="仿宋_GB2312" w:hAnsi="Times New Roman" w:cs="Times New Roman"/>
          <w:sz w:val="32"/>
          <w:szCs w:val="32"/>
        </w:rPr>
        <w:t>5000</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前置行情端口：</w:t>
      </w:r>
      <w:r w:rsidRPr="00BF0C01">
        <w:rPr>
          <w:rFonts w:ascii="Times New Roman" w:eastAsia="仿宋_GB2312" w:hAnsi="Times New Roman" w:cs="Times New Roman"/>
          <w:sz w:val="32"/>
          <w:szCs w:val="32"/>
        </w:rPr>
        <w:t>5007</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（三）</w:t>
      </w:r>
      <w:r w:rsidRPr="00BF0C01">
        <w:rPr>
          <w:rFonts w:ascii="Times New Roman" w:eastAsia="仿宋_GB2312" w:hAnsi="Times New Roman" w:cs="Times New Roman"/>
          <w:sz w:val="32"/>
          <w:szCs w:val="32"/>
        </w:rPr>
        <w:t>Level2</w:t>
      </w:r>
      <w:r w:rsidRPr="00BF0C01">
        <w:rPr>
          <w:rFonts w:ascii="Times New Roman" w:eastAsia="仿宋_GB2312" w:hAnsi="Times New Roman" w:cs="Times New Roman"/>
          <w:sz w:val="32"/>
          <w:szCs w:val="32"/>
        </w:rPr>
        <w:t>行情测试前置主机</w:t>
      </w:r>
      <w:r w:rsidRPr="00BF0C01">
        <w:rPr>
          <w:rFonts w:ascii="Times New Roman" w:eastAsia="仿宋_GB2312" w:hAnsi="Times New Roman" w:cs="Times New Roman"/>
          <w:sz w:val="32"/>
          <w:szCs w:val="32"/>
        </w:rPr>
        <w:t>IP</w:t>
      </w:r>
      <w:r w:rsidRPr="00BF0C01">
        <w:rPr>
          <w:rFonts w:ascii="Times New Roman" w:eastAsia="仿宋_GB2312" w:hAnsi="Times New Roman" w:cs="Times New Roman"/>
          <w:sz w:val="32"/>
          <w:szCs w:val="32"/>
        </w:rPr>
        <w:t>地址：</w:t>
      </w:r>
      <w:r w:rsidRPr="00BF0C01">
        <w:rPr>
          <w:rFonts w:ascii="Times New Roman" w:eastAsia="仿宋_GB2312" w:hAnsi="Times New Roman" w:cs="Times New Roman"/>
          <w:sz w:val="32"/>
          <w:szCs w:val="32"/>
        </w:rPr>
        <w:t>42.24.3.31/32</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Level2</w:t>
      </w:r>
      <w:r w:rsidRPr="00BF0C01">
        <w:rPr>
          <w:rFonts w:ascii="Times New Roman" w:eastAsia="仿宋_GB2312" w:hAnsi="Times New Roman" w:cs="Times New Roman"/>
          <w:sz w:val="32"/>
          <w:szCs w:val="32"/>
        </w:rPr>
        <w:t>接口行情</w:t>
      </w:r>
      <w:r w:rsidRPr="00BF0C01">
        <w:rPr>
          <w:rFonts w:ascii="Times New Roman" w:eastAsia="仿宋_GB2312" w:hAnsi="Times New Roman" w:cs="Times New Roman"/>
          <w:sz w:val="32"/>
          <w:szCs w:val="32"/>
        </w:rPr>
        <w:t>TCP</w:t>
      </w:r>
      <w:r w:rsidRPr="00BF0C01">
        <w:rPr>
          <w:rFonts w:ascii="Times New Roman" w:eastAsia="仿宋_GB2312" w:hAnsi="Times New Roman" w:cs="Times New Roman"/>
          <w:sz w:val="32"/>
          <w:szCs w:val="32"/>
        </w:rPr>
        <w:t>端口号：</w:t>
      </w:r>
      <w:r w:rsidRPr="00BF0C01">
        <w:rPr>
          <w:rFonts w:ascii="Times New Roman" w:eastAsia="仿宋_GB2312" w:hAnsi="Times New Roman" w:cs="Times New Roman"/>
          <w:sz w:val="32"/>
          <w:szCs w:val="32"/>
        </w:rPr>
        <w:t>5025</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（四）会员服务系统链接</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 xml:space="preserve">https://42.24.3.80/Member/MainServlet?action=Mb90011 </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登录方式：与正式生产系统相同</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（五）电子仓单系统链接：</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https://42.24.3.45/eWOPS/logincert.jsp</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登录方式：与正式生产系统相同</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lastRenderedPageBreak/>
        <w:t>（六）出入金系统</w:t>
      </w:r>
      <w:r w:rsidRPr="00BF0C01">
        <w:rPr>
          <w:rFonts w:ascii="Times New Roman" w:eastAsia="仿宋_GB2312" w:hAnsi="Times New Roman" w:cs="Times New Roman"/>
          <w:sz w:val="32"/>
          <w:szCs w:val="32"/>
        </w:rPr>
        <w:t>:</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测试专线接入</w:t>
      </w:r>
      <w:r w:rsidRPr="00BF0C01">
        <w:rPr>
          <w:rFonts w:ascii="Times New Roman" w:eastAsia="仿宋_GB2312" w:hAnsi="Times New Roman" w:cs="Times New Roman"/>
          <w:sz w:val="32"/>
          <w:szCs w:val="32"/>
        </w:rPr>
        <w:t>10.93.9.21</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（七）统一开户系统地址（期货市场监控中心）</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WEB</w:t>
      </w:r>
      <w:r w:rsidRPr="00BF0C01">
        <w:rPr>
          <w:rFonts w:ascii="Times New Roman" w:eastAsia="仿宋_GB2312" w:hAnsi="Times New Roman" w:cs="Times New Roman"/>
          <w:sz w:val="32"/>
          <w:szCs w:val="32"/>
        </w:rPr>
        <w:t>方式地址：</w:t>
      </w:r>
      <w:r w:rsidRPr="00BF0C01">
        <w:rPr>
          <w:rFonts w:ascii="Times New Roman" w:eastAsia="仿宋_GB2312" w:hAnsi="Times New Roman" w:cs="Times New Roman"/>
          <w:sz w:val="32"/>
          <w:szCs w:val="32"/>
        </w:rPr>
        <w:t>https://42.0.2.2:7002/test</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接口调用方式的地址：</w:t>
      </w:r>
      <w:r w:rsidRPr="00BF0C01">
        <w:rPr>
          <w:rFonts w:ascii="Times New Roman" w:eastAsia="仿宋_GB2312" w:hAnsi="Times New Roman" w:cs="Times New Roman"/>
          <w:sz w:val="32"/>
          <w:szCs w:val="32"/>
        </w:rPr>
        <w:t>ssl://42.0.2.3:51002</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（八）盘后数据报送地址（期货市场监控中心）</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三所环网</w:t>
      </w:r>
      <w:r w:rsidRPr="00BF0C01">
        <w:rPr>
          <w:rFonts w:ascii="Times New Roman" w:eastAsia="仿宋_GB2312" w:hAnsi="Times New Roman" w:cs="Times New Roman"/>
          <w:sz w:val="32"/>
          <w:szCs w:val="32"/>
        </w:rPr>
        <w:t>IP</w:t>
      </w:r>
      <w:r w:rsidRPr="00BF0C01">
        <w:rPr>
          <w:rFonts w:ascii="Times New Roman" w:eastAsia="仿宋_GB2312" w:hAnsi="Times New Roman" w:cs="Times New Roman"/>
          <w:sz w:val="32"/>
          <w:szCs w:val="32"/>
        </w:rPr>
        <w:t>地址</w:t>
      </w:r>
      <w:r w:rsidRPr="00BF0C01">
        <w:rPr>
          <w:rFonts w:ascii="Times New Roman" w:eastAsia="仿宋_GB2312" w:hAnsi="Times New Roman" w:cs="Times New Roman"/>
          <w:sz w:val="32"/>
          <w:szCs w:val="32"/>
        </w:rPr>
        <w:t xml:space="preserve">:15.9.11.45   </w:t>
      </w:r>
      <w:r w:rsidRPr="00BF0C01">
        <w:rPr>
          <w:rFonts w:ascii="Times New Roman" w:eastAsia="仿宋_GB2312" w:hAnsi="Times New Roman" w:cs="Times New Roman"/>
          <w:sz w:val="32"/>
          <w:szCs w:val="32"/>
        </w:rPr>
        <w:t>端口号：</w:t>
      </w:r>
      <w:r w:rsidRPr="00BF0C01">
        <w:rPr>
          <w:rFonts w:ascii="Times New Roman" w:eastAsia="仿宋_GB2312" w:hAnsi="Times New Roman" w:cs="Times New Roman"/>
          <w:sz w:val="32"/>
          <w:szCs w:val="32"/>
        </w:rPr>
        <w:t>9002</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证联网测试网</w:t>
      </w:r>
      <w:r w:rsidRPr="00BF0C01">
        <w:rPr>
          <w:rFonts w:ascii="Times New Roman" w:eastAsia="仿宋_GB2312" w:hAnsi="Times New Roman" w:cs="Times New Roman"/>
          <w:sz w:val="32"/>
          <w:szCs w:val="32"/>
        </w:rPr>
        <w:t>IP</w:t>
      </w:r>
      <w:r w:rsidRPr="00BF0C01">
        <w:rPr>
          <w:rFonts w:ascii="Times New Roman" w:eastAsia="仿宋_GB2312" w:hAnsi="Times New Roman" w:cs="Times New Roman"/>
          <w:sz w:val="32"/>
          <w:szCs w:val="32"/>
        </w:rPr>
        <w:t>地址：</w:t>
      </w:r>
      <w:r w:rsidRPr="00BF0C01">
        <w:rPr>
          <w:rFonts w:ascii="Times New Roman" w:eastAsia="仿宋_GB2312" w:hAnsi="Times New Roman" w:cs="Times New Roman"/>
          <w:sz w:val="32"/>
          <w:szCs w:val="32"/>
        </w:rPr>
        <w:t xml:space="preserve">42.0.2.4  </w:t>
      </w:r>
      <w:r w:rsidRPr="00BF0C01">
        <w:rPr>
          <w:rFonts w:ascii="Times New Roman" w:eastAsia="仿宋_GB2312" w:hAnsi="Times New Roman" w:cs="Times New Roman"/>
          <w:sz w:val="32"/>
          <w:szCs w:val="32"/>
        </w:rPr>
        <w:t>端口号：</w:t>
      </w:r>
      <w:r w:rsidRPr="00BF0C01">
        <w:rPr>
          <w:rFonts w:ascii="Times New Roman" w:eastAsia="仿宋_GB2312" w:hAnsi="Times New Roman" w:cs="Times New Roman"/>
          <w:sz w:val="32"/>
          <w:szCs w:val="32"/>
        </w:rPr>
        <w:t>9002</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说明：以上</w:t>
      </w:r>
      <w:r w:rsidRPr="00BF0C01">
        <w:rPr>
          <w:rFonts w:ascii="Times New Roman" w:eastAsia="仿宋_GB2312" w:hAnsi="Times New Roman" w:cs="Times New Roman"/>
          <w:sz w:val="32"/>
          <w:szCs w:val="32"/>
        </w:rPr>
        <w:t>IP</w:t>
      </w:r>
      <w:r w:rsidRPr="00BF0C01">
        <w:rPr>
          <w:rFonts w:ascii="Times New Roman" w:eastAsia="仿宋_GB2312" w:hAnsi="Times New Roman" w:cs="Times New Roman"/>
          <w:sz w:val="32"/>
          <w:szCs w:val="32"/>
        </w:rPr>
        <w:t>地址出入金系统需要使用测试专线接入，其余均需通过证联网接入。</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期货保证金监控中心大商所期权仿真开户业务与郑商所期权仿真及中金所期货仿真开户业务共用一套仿真环境统一开户系统，</w:t>
      </w:r>
      <w:r w:rsidRPr="00BF0C01">
        <w:rPr>
          <w:rFonts w:ascii="Times New Roman" w:eastAsia="仿宋_GB2312" w:hAnsi="Times New Roman" w:cs="Times New Roman"/>
          <w:sz w:val="32"/>
          <w:szCs w:val="32"/>
        </w:rPr>
        <w:t>Web</w:t>
      </w:r>
      <w:r w:rsidRPr="00BF0C01">
        <w:rPr>
          <w:rFonts w:ascii="Times New Roman" w:eastAsia="仿宋_GB2312" w:hAnsi="Times New Roman" w:cs="Times New Roman"/>
          <w:sz w:val="32"/>
          <w:szCs w:val="32"/>
        </w:rPr>
        <w:t>方式及接口方式的用户名、密码保持不变。对于接口调用方式，同一会员的仿真统一开户系统不可同时连接三家交易所的仿真开户互联网地址。</w:t>
      </w:r>
    </w:p>
    <w:p w:rsidR="000A4217" w:rsidRPr="00BF0C01" w:rsidRDefault="000A4217" w:rsidP="000A4217">
      <w:pPr>
        <w:tabs>
          <w:tab w:val="left" w:pos="0"/>
          <w:tab w:val="left" w:pos="1843"/>
          <w:tab w:val="left" w:pos="2268"/>
          <w:tab w:val="left" w:pos="2410"/>
        </w:tabs>
        <w:spacing w:line="580" w:lineRule="exact"/>
        <w:ind w:firstLineChars="200" w:firstLine="640"/>
        <w:rPr>
          <w:rFonts w:ascii="黑体" w:eastAsia="黑体" w:hAnsi="黑体" w:cs="Times New Roman"/>
          <w:sz w:val="32"/>
          <w:szCs w:val="32"/>
        </w:rPr>
      </w:pPr>
      <w:r w:rsidRPr="00BF0C01">
        <w:rPr>
          <w:rFonts w:ascii="黑体" w:eastAsia="黑体" w:hAnsi="黑体" w:cs="Times New Roman"/>
          <w:sz w:val="32"/>
          <w:szCs w:val="32"/>
        </w:rPr>
        <w:t>二、开放时间</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周一～周五：</w:t>
      </w:r>
      <w:r w:rsidRPr="00BF0C01">
        <w:rPr>
          <w:rFonts w:ascii="Times New Roman" w:eastAsia="仿宋_GB2312" w:hAnsi="Times New Roman" w:cs="Times New Roman"/>
          <w:sz w:val="32"/>
          <w:szCs w:val="32"/>
        </w:rPr>
        <w:t>08:30</w:t>
      </w:r>
      <w:r w:rsidRPr="00BF0C01">
        <w:rPr>
          <w:rFonts w:ascii="Times New Roman" w:eastAsia="仿宋_GB2312" w:hAnsi="Times New Roman" w:cs="Times New Roman"/>
          <w:sz w:val="32"/>
          <w:szCs w:val="32"/>
        </w:rPr>
        <w:t>～</w:t>
      </w:r>
      <w:r w:rsidRPr="00BF0C01">
        <w:rPr>
          <w:rFonts w:ascii="Times New Roman" w:eastAsia="仿宋_GB2312" w:hAnsi="Times New Roman" w:cs="Times New Roman"/>
          <w:sz w:val="32"/>
          <w:szCs w:val="32"/>
        </w:rPr>
        <w:t>16:30</w:t>
      </w:r>
      <w:r w:rsidRPr="00BF0C01">
        <w:rPr>
          <w:rFonts w:ascii="Times New Roman" w:eastAsia="仿宋_GB2312" w:hAnsi="Times New Roman" w:cs="Times New Roman"/>
          <w:sz w:val="32"/>
          <w:szCs w:val="32"/>
        </w:rPr>
        <w:t>开放，其余时间关闭</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周六～周日：全天关闭</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法定假日：</w:t>
      </w:r>
      <w:r w:rsidRPr="00BF0C01">
        <w:rPr>
          <w:rFonts w:ascii="Times New Roman" w:eastAsia="仿宋_GB2312" w:hAnsi="Times New Roman" w:cs="Times New Roman"/>
          <w:sz w:val="32"/>
          <w:szCs w:val="32"/>
        </w:rPr>
        <w:t xml:space="preserve"> </w:t>
      </w:r>
      <w:r w:rsidRPr="00BF0C01">
        <w:rPr>
          <w:rFonts w:ascii="Times New Roman" w:eastAsia="仿宋_GB2312" w:hAnsi="Times New Roman" w:cs="Times New Roman"/>
          <w:sz w:val="32"/>
          <w:szCs w:val="32"/>
        </w:rPr>
        <w:t>全天关闭</w:t>
      </w:r>
      <w:r w:rsidRPr="00BF0C01">
        <w:rPr>
          <w:rFonts w:ascii="Times New Roman" w:eastAsia="仿宋_GB2312" w:hAnsi="Times New Roman" w:cs="Times New Roman"/>
          <w:sz w:val="32"/>
          <w:szCs w:val="32"/>
        </w:rPr>
        <w:t xml:space="preserve"> </w:t>
      </w:r>
    </w:p>
    <w:p w:rsidR="000A4217" w:rsidRPr="00BF0C01" w:rsidRDefault="000A4217" w:rsidP="000A4217">
      <w:pPr>
        <w:tabs>
          <w:tab w:val="left" w:pos="0"/>
          <w:tab w:val="left" w:pos="1843"/>
          <w:tab w:val="left" w:pos="2268"/>
          <w:tab w:val="left" w:pos="2410"/>
        </w:tabs>
        <w:spacing w:line="580" w:lineRule="exact"/>
        <w:ind w:firstLineChars="200" w:firstLine="640"/>
        <w:rPr>
          <w:rFonts w:ascii="黑体" w:eastAsia="黑体" w:hAnsi="黑体" w:cs="Times New Roman"/>
          <w:sz w:val="32"/>
          <w:szCs w:val="32"/>
        </w:rPr>
      </w:pPr>
      <w:r w:rsidRPr="00BF0C01">
        <w:rPr>
          <w:rFonts w:ascii="黑体" w:eastAsia="黑体" w:hAnsi="黑体" w:cs="Times New Roman"/>
          <w:sz w:val="32"/>
          <w:szCs w:val="32"/>
        </w:rPr>
        <w:t>三、联系方式</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环境接入疑问可咨询大连商品交易所技术人员：</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联系电话：</w:t>
      </w:r>
      <w:r w:rsidRPr="00BF0C01">
        <w:rPr>
          <w:rFonts w:ascii="Times New Roman" w:eastAsia="仿宋_GB2312" w:hAnsi="Times New Roman" w:cs="Times New Roman"/>
          <w:sz w:val="32"/>
          <w:szCs w:val="32"/>
        </w:rPr>
        <w:t>400-8618888</w:t>
      </w:r>
      <w:r w:rsidRPr="00BF0C01">
        <w:rPr>
          <w:rFonts w:ascii="Times New Roman" w:eastAsia="仿宋_GB2312" w:hAnsi="Times New Roman" w:cs="Times New Roman"/>
          <w:sz w:val="32"/>
          <w:szCs w:val="32"/>
        </w:rPr>
        <w:t>，</w:t>
      </w:r>
      <w:r w:rsidRPr="00BF0C01">
        <w:rPr>
          <w:rFonts w:ascii="Times New Roman" w:eastAsia="仿宋_GB2312" w:hAnsi="Times New Roman" w:cs="Times New Roman"/>
          <w:sz w:val="32"/>
          <w:szCs w:val="32"/>
        </w:rPr>
        <w:t>0411-84808556/8548/8717</w:t>
      </w:r>
    </w:p>
    <w:p w:rsidR="000A4217" w:rsidRPr="00BF0C01" w:rsidRDefault="000A4217" w:rsidP="000A4217">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lastRenderedPageBreak/>
        <w:t>QQ</w:t>
      </w:r>
      <w:r w:rsidRPr="00BF0C01">
        <w:rPr>
          <w:rFonts w:ascii="Times New Roman" w:eastAsia="仿宋_GB2312" w:hAnsi="Times New Roman" w:cs="Times New Roman"/>
          <w:sz w:val="32"/>
          <w:szCs w:val="32"/>
        </w:rPr>
        <w:t>技术群：</w:t>
      </w:r>
      <w:r w:rsidRPr="00BF0C01">
        <w:rPr>
          <w:rFonts w:ascii="Times New Roman" w:eastAsia="仿宋_GB2312" w:hAnsi="Times New Roman" w:cs="Times New Roman"/>
          <w:sz w:val="32"/>
          <w:szCs w:val="32"/>
        </w:rPr>
        <w:t>33289093</w:t>
      </w:r>
    </w:p>
    <w:p w:rsidR="00576E33" w:rsidRPr="000A4217" w:rsidRDefault="00576E33"/>
    <w:sectPr w:rsidR="00576E33" w:rsidRPr="000A4217" w:rsidSect="006F3496">
      <w:footerReference w:type="even" r:id="rId4"/>
      <w:footerReference w:type="default" r:id="rId5"/>
      <w:pgSz w:w="11906" w:h="16838"/>
      <w:pgMar w:top="2098" w:right="1588" w:bottom="1718" w:left="1588" w:header="851" w:footer="1389"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59" w:rsidRDefault="000A4217" w:rsidP="00C945F6">
    <w:pPr>
      <w:pStyle w:val="a5"/>
      <w:framePr w:wrap="around" w:vAnchor="text" w:hAnchor="page" w:x="1546" w:y="33"/>
    </w:pPr>
    <w:r>
      <w:rPr>
        <w:rStyle w:val="a3"/>
        <w:rFonts w:ascii="宋体" w:hAnsi="宋体" w:cs="Times New Roman" w:hint="eastAsia"/>
        <w:sz w:val="28"/>
        <w:szCs w:val="28"/>
      </w:rPr>
      <w:t>—</w:t>
    </w:r>
    <w:r>
      <w:rPr>
        <w:rStyle w:val="a3"/>
        <w:rFonts w:ascii="宋体" w:hAnsi="宋体" w:cs="Times New Roman" w:hint="eastAsia"/>
        <w:sz w:val="28"/>
        <w:szCs w:val="28"/>
      </w:rPr>
      <w:t xml:space="preserve"> </w:t>
    </w:r>
    <w:r>
      <w:rPr>
        <w:rFonts w:ascii="Times New Roman" w:hAnsi="Times New Roman" w:cs="Times New Roman"/>
        <w:sz w:val="28"/>
        <w:szCs w:val="28"/>
      </w:rPr>
      <w:fldChar w:fldCharType="begin"/>
    </w:r>
    <w:r>
      <w:rPr>
        <w:rStyle w:val="a3"/>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a3"/>
        <w:rFonts w:ascii="Times New Roman" w:hAnsi="Times New Roman" w:cs="Times New Roman"/>
        <w:noProof/>
        <w:sz w:val="28"/>
        <w:szCs w:val="28"/>
      </w:rPr>
      <w:t>8</w:t>
    </w:r>
    <w:r>
      <w:rPr>
        <w:rFonts w:ascii="Times New Roman" w:hAnsi="Times New Roman" w:cs="Times New Roman"/>
        <w:sz w:val="28"/>
        <w:szCs w:val="28"/>
      </w:rPr>
      <w:fldChar w:fldCharType="end"/>
    </w:r>
    <w:r>
      <w:rPr>
        <w:rStyle w:val="a3"/>
        <w:rFonts w:ascii="Times New Roman" w:hAnsi="Times New Roman" w:cs="Times New Roman" w:hint="eastAsia"/>
        <w:sz w:val="28"/>
        <w:szCs w:val="28"/>
      </w:rPr>
      <w:t xml:space="preserve"> </w:t>
    </w:r>
    <w:r>
      <w:rPr>
        <w:rStyle w:val="a3"/>
        <w:rFonts w:ascii="宋体" w:hAnsi="宋体" w:cs="Times New Roman" w:hint="eastAsia"/>
        <w:sz w:val="28"/>
        <w:szCs w:val="28"/>
      </w:rPr>
      <w:t>—</w:t>
    </w:r>
  </w:p>
  <w:p w:rsidR="00620059" w:rsidRDefault="000A421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59" w:rsidRDefault="000A4217">
    <w:pPr>
      <w:pStyle w:val="a5"/>
      <w:framePr w:wrap="around" w:vAnchor="text" w:hAnchor="margin" w:xAlign="outside" w:y="1"/>
      <w:rPr>
        <w:rStyle w:val="a3"/>
        <w:rFonts w:ascii="Times New Roman" w:hAnsi="Times New Roman" w:cs="Times New Roman"/>
        <w:sz w:val="28"/>
        <w:szCs w:val="28"/>
      </w:rPr>
    </w:pPr>
    <w:r>
      <w:rPr>
        <w:rStyle w:val="a3"/>
        <w:rFonts w:ascii="宋体" w:hAnsi="宋体" w:cs="Times New Roman" w:hint="eastAsia"/>
        <w:sz w:val="28"/>
        <w:szCs w:val="28"/>
      </w:rPr>
      <w:t>—</w:t>
    </w:r>
    <w:r>
      <w:rPr>
        <w:rStyle w:val="a3"/>
        <w:rFonts w:ascii="宋体" w:hAnsi="宋体" w:cs="Times New Roman" w:hint="eastAsia"/>
        <w:sz w:val="28"/>
        <w:szCs w:val="28"/>
      </w:rPr>
      <w:t xml:space="preserve"> </w:t>
    </w:r>
    <w:r>
      <w:rPr>
        <w:rFonts w:ascii="Times New Roman" w:hAnsi="Times New Roman" w:cs="Times New Roman"/>
        <w:sz w:val="28"/>
        <w:szCs w:val="28"/>
      </w:rPr>
      <w:fldChar w:fldCharType="begin"/>
    </w:r>
    <w:r>
      <w:rPr>
        <w:rStyle w:val="a3"/>
        <w:rFonts w:ascii="Times New Roman" w:hAnsi="Times New Roman" w:cs="Times New Roman"/>
        <w:sz w:val="28"/>
        <w:szCs w:val="28"/>
      </w:rPr>
      <w:instrText xml:space="preserve">PAGE  </w:instrText>
    </w:r>
    <w:r>
      <w:rPr>
        <w:rFonts w:ascii="Times New Roman" w:hAnsi="Times New Roman" w:cs="Times New Roman"/>
        <w:sz w:val="28"/>
        <w:szCs w:val="28"/>
      </w:rPr>
      <w:fldChar w:fldCharType="separate"/>
    </w:r>
    <w:r>
      <w:rPr>
        <w:rStyle w:val="a3"/>
        <w:rFonts w:ascii="Times New Roman" w:hAnsi="Times New Roman" w:cs="Times New Roman"/>
        <w:noProof/>
        <w:sz w:val="28"/>
        <w:szCs w:val="28"/>
      </w:rPr>
      <w:t>1</w:t>
    </w:r>
    <w:r>
      <w:rPr>
        <w:rFonts w:ascii="Times New Roman" w:hAnsi="Times New Roman" w:cs="Times New Roman"/>
        <w:sz w:val="28"/>
        <w:szCs w:val="28"/>
      </w:rPr>
      <w:fldChar w:fldCharType="end"/>
    </w:r>
    <w:r>
      <w:rPr>
        <w:rStyle w:val="a3"/>
        <w:rFonts w:ascii="Times New Roman" w:hAnsi="Times New Roman" w:cs="Times New Roman" w:hint="eastAsia"/>
        <w:sz w:val="28"/>
        <w:szCs w:val="28"/>
      </w:rPr>
      <w:t xml:space="preserve"> </w:t>
    </w:r>
    <w:r>
      <w:rPr>
        <w:rStyle w:val="a3"/>
        <w:rFonts w:ascii="宋体" w:hAnsi="宋体" w:cs="Times New Roman" w:hint="eastAsia"/>
        <w:sz w:val="28"/>
        <w:szCs w:val="28"/>
      </w:rPr>
      <w:t>—</w:t>
    </w:r>
  </w:p>
  <w:p w:rsidR="00620059" w:rsidRDefault="000A4217"/>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17"/>
    <w:rsid w:val="000A4217"/>
    <w:rsid w:val="00442C5C"/>
    <w:rsid w:val="00576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FB5BD-940D-4961-877C-726211BD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217"/>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A4217"/>
  </w:style>
  <w:style w:type="character" w:customStyle="1" w:styleId="a4">
    <w:name w:val="页脚 字符"/>
    <w:link w:val="a5"/>
    <w:uiPriority w:val="99"/>
    <w:qFormat/>
    <w:locked/>
    <w:rsid w:val="000A4217"/>
    <w:rPr>
      <w:rFonts w:ascii="Calibri" w:eastAsia="宋体" w:hAnsi="Calibri" w:cs="Calibri"/>
      <w:sz w:val="18"/>
      <w:szCs w:val="18"/>
    </w:rPr>
  </w:style>
  <w:style w:type="paragraph" w:styleId="a5">
    <w:name w:val="footer"/>
    <w:basedOn w:val="a"/>
    <w:link w:val="a4"/>
    <w:uiPriority w:val="99"/>
    <w:qFormat/>
    <w:rsid w:val="000A4217"/>
    <w:pPr>
      <w:tabs>
        <w:tab w:val="center" w:pos="4153"/>
        <w:tab w:val="right" w:pos="8306"/>
      </w:tabs>
      <w:snapToGrid w:val="0"/>
      <w:jc w:val="left"/>
    </w:pPr>
    <w:rPr>
      <w:sz w:val="18"/>
      <w:szCs w:val="18"/>
    </w:rPr>
  </w:style>
  <w:style w:type="character" w:customStyle="1" w:styleId="1">
    <w:name w:val="页脚 字符1"/>
    <w:basedOn w:val="a0"/>
    <w:uiPriority w:val="99"/>
    <w:semiHidden/>
    <w:rsid w:val="000A4217"/>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曹丹</dc:creator>
  <cp:keywords/>
  <dc:description/>
  <cp:lastModifiedBy>曹丹</cp:lastModifiedBy>
  <cp:revision>1</cp:revision>
  <dcterms:created xsi:type="dcterms:W3CDTF">2018-06-13T09:59:00Z</dcterms:created>
  <dcterms:modified xsi:type="dcterms:W3CDTF">2018-06-13T10:00:00Z</dcterms:modified>
</cp:coreProperties>
</file>