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14" w:rsidRPr="00E03DC4" w:rsidRDefault="00C81314" w:rsidP="00C81314">
      <w:pPr>
        <w:rPr>
          <w:rFonts w:eastAsia="方正大标宋简体"/>
          <w:bCs/>
          <w:kern w:val="36"/>
          <w:sz w:val="42"/>
          <w:szCs w:val="42"/>
        </w:rPr>
      </w:pPr>
      <w:r w:rsidRPr="00E03DC4">
        <w:rPr>
          <w:rFonts w:eastAsia="方正大标宋简体"/>
          <w:bCs/>
          <w:kern w:val="36"/>
          <w:sz w:val="42"/>
          <w:szCs w:val="42"/>
        </w:rPr>
        <w:t>附件</w:t>
      </w:r>
      <w:r>
        <w:rPr>
          <w:rFonts w:eastAsia="方正大标宋简体" w:hint="eastAsia"/>
          <w:bCs/>
          <w:kern w:val="36"/>
          <w:sz w:val="42"/>
          <w:szCs w:val="42"/>
        </w:rPr>
        <w:t>2</w:t>
      </w:r>
    </w:p>
    <w:p w:rsidR="00C81314" w:rsidRPr="003D3BCB" w:rsidRDefault="00C81314" w:rsidP="00C81314">
      <w:pPr>
        <w:widowControl/>
        <w:adjustRightInd w:val="0"/>
        <w:snapToGrid w:val="0"/>
        <w:jc w:val="left"/>
        <w:rPr>
          <w:rFonts w:ascii="方正仿宋简体" w:eastAsia="方正仿宋简体" w:hAnsi="宋体"/>
          <w:b/>
          <w:bCs/>
          <w:sz w:val="30"/>
          <w:szCs w:val="30"/>
        </w:rPr>
      </w:pPr>
    </w:p>
    <w:p w:rsidR="00C81314" w:rsidRDefault="00C81314" w:rsidP="00C81314">
      <w:pPr>
        <w:jc w:val="center"/>
        <w:rPr>
          <w:rFonts w:ascii="方正大标宋简体" w:eastAsia="方正大标宋简体" w:hAnsi="等线 Light" w:cs="Arial"/>
          <w:bCs/>
          <w:kern w:val="36"/>
          <w:sz w:val="42"/>
          <w:szCs w:val="42"/>
        </w:rPr>
      </w:pPr>
      <w:r w:rsidRPr="003D3BCB">
        <w:rPr>
          <w:rFonts w:ascii="方正大标宋简体" w:eastAsia="方正大标宋简体" w:hAnsi="等线 Light" w:cs="Arial" w:hint="eastAsia"/>
          <w:bCs/>
          <w:kern w:val="36"/>
          <w:sz w:val="42"/>
          <w:szCs w:val="42"/>
        </w:rPr>
        <w:t>上海期货交易所结算细则</w:t>
      </w:r>
    </w:p>
    <w:p w:rsidR="00C81314" w:rsidRDefault="00C81314" w:rsidP="00C81314">
      <w:pPr>
        <w:jc w:val="center"/>
        <w:rPr>
          <w:rFonts w:ascii="方正大标宋简体" w:eastAsia="方正大标宋简体" w:hAnsi="等线 Light" w:cs="Arial"/>
          <w:bCs/>
          <w:kern w:val="36"/>
          <w:sz w:val="42"/>
          <w:szCs w:val="42"/>
        </w:rPr>
      </w:pPr>
      <w:r w:rsidRPr="003D3BCB">
        <w:rPr>
          <w:rFonts w:ascii="方正大标宋简体" w:eastAsia="方正大标宋简体" w:hAnsi="等线 Light" w:cs="Arial" w:hint="eastAsia"/>
          <w:bCs/>
          <w:kern w:val="36"/>
          <w:sz w:val="42"/>
          <w:szCs w:val="42"/>
        </w:rPr>
        <w:t>（修订案</w:t>
      </w:r>
      <w:r w:rsidRPr="003D3BCB">
        <w:rPr>
          <w:rFonts w:ascii="方正大标宋简体" w:eastAsia="方正大标宋简体" w:hAnsi="等线 Light" w:cs="Arial"/>
          <w:bCs/>
          <w:kern w:val="36"/>
          <w:sz w:val="42"/>
          <w:szCs w:val="42"/>
        </w:rPr>
        <w:t>）</w:t>
      </w:r>
    </w:p>
    <w:p w:rsidR="00C81314" w:rsidRPr="00E51018" w:rsidRDefault="00C81314" w:rsidP="00C81314">
      <w:pPr>
        <w:widowControl/>
        <w:adjustRightInd w:val="0"/>
        <w:snapToGrid w:val="0"/>
        <w:jc w:val="left"/>
        <w:rPr>
          <w:rFonts w:eastAsia="方正仿宋简体"/>
          <w:kern w:val="0"/>
          <w:sz w:val="30"/>
          <w:szCs w:val="30"/>
        </w:rPr>
      </w:pPr>
    </w:p>
    <w:p w:rsidR="00C81314" w:rsidRPr="00E51018" w:rsidRDefault="00C81314" w:rsidP="00C81314">
      <w:pPr>
        <w:widowControl/>
        <w:spacing w:line="560" w:lineRule="exact"/>
        <w:ind w:firstLineChars="200" w:firstLine="600"/>
        <w:rPr>
          <w:rFonts w:eastAsia="方正仿宋简体"/>
          <w:kern w:val="0"/>
          <w:sz w:val="30"/>
          <w:szCs w:val="30"/>
        </w:rPr>
      </w:pPr>
      <w:r w:rsidRPr="00D8065C">
        <w:rPr>
          <w:rFonts w:eastAsia="方正仿宋简体"/>
          <w:b/>
          <w:kern w:val="0"/>
          <w:sz w:val="30"/>
          <w:szCs w:val="30"/>
        </w:rPr>
        <w:t>第七条</w:t>
      </w:r>
      <w:r w:rsidRPr="00E51018">
        <w:rPr>
          <w:rFonts w:eastAsia="方正仿宋简体"/>
          <w:kern w:val="0"/>
          <w:sz w:val="30"/>
          <w:szCs w:val="30"/>
        </w:rPr>
        <w:t xml:space="preserve"> </w:t>
      </w:r>
      <w:r w:rsidRPr="00E51018">
        <w:rPr>
          <w:rFonts w:eastAsia="方正仿宋简体"/>
          <w:kern w:val="0"/>
          <w:sz w:val="30"/>
          <w:szCs w:val="30"/>
        </w:rPr>
        <w:t>结算机构的主要职责：</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（一）控制结算风险；</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（二）登录和编制会员的结</w:t>
      </w:r>
      <w:proofErr w:type="gramStart"/>
      <w:r w:rsidRPr="00E51018">
        <w:rPr>
          <w:rFonts w:eastAsia="方正仿宋简体"/>
          <w:kern w:val="0"/>
          <w:sz w:val="30"/>
          <w:szCs w:val="30"/>
        </w:rPr>
        <w:t>算</w:t>
      </w:r>
      <w:r w:rsidRPr="00E51018">
        <w:rPr>
          <w:rFonts w:eastAsia="方正仿宋简体"/>
          <w:dstrike/>
          <w:kern w:val="0"/>
          <w:sz w:val="30"/>
          <w:szCs w:val="30"/>
        </w:rPr>
        <w:t>帐</w:t>
      </w:r>
      <w:proofErr w:type="gramEnd"/>
      <w:r w:rsidRPr="00E51018">
        <w:rPr>
          <w:rFonts w:eastAsia="方正仿宋简体"/>
          <w:kern w:val="0"/>
          <w:sz w:val="30"/>
          <w:szCs w:val="30"/>
          <w:shd w:val="clear" w:color="auto" w:fill="BFBFBF"/>
        </w:rPr>
        <w:t>账</w:t>
      </w:r>
      <w:r w:rsidRPr="00E51018">
        <w:rPr>
          <w:rFonts w:eastAsia="方正仿宋简体"/>
          <w:kern w:val="0"/>
          <w:sz w:val="30"/>
          <w:szCs w:val="30"/>
        </w:rPr>
        <w:t>表；</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（三）办理资金往来汇划业务；</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（四）统计、登记和报告交易结算情况；</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（五）处理会员交易中的</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款纠纷；</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（六）办理交割结算业务；</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（七）按规定管理保证金。</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D8065C">
        <w:rPr>
          <w:rFonts w:eastAsia="方正仿宋简体"/>
          <w:b/>
          <w:kern w:val="0"/>
          <w:sz w:val="30"/>
          <w:szCs w:val="30"/>
        </w:rPr>
        <w:t>第九条</w:t>
      </w:r>
      <w:r w:rsidRPr="00E51018">
        <w:rPr>
          <w:rFonts w:eastAsia="方正仿宋简体"/>
          <w:kern w:val="0"/>
          <w:sz w:val="30"/>
          <w:szCs w:val="30"/>
        </w:rPr>
        <w:t xml:space="preserve"> </w:t>
      </w:r>
      <w:r w:rsidRPr="00E51018">
        <w:rPr>
          <w:rFonts w:eastAsia="方正仿宋简体"/>
          <w:kern w:val="0"/>
          <w:sz w:val="30"/>
          <w:szCs w:val="30"/>
        </w:rPr>
        <w:t>交易所可以检查会员的结算资料、财务报表及相关的凭证和</w:t>
      </w:r>
      <w:proofErr w:type="gramStart"/>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册</w:t>
      </w:r>
      <w:proofErr w:type="gramEnd"/>
      <w:r w:rsidRPr="00E51018">
        <w:rPr>
          <w:rFonts w:eastAsia="方正仿宋简体"/>
          <w:kern w:val="0"/>
          <w:sz w:val="30"/>
          <w:szCs w:val="30"/>
        </w:rPr>
        <w:t>，会员应当予以配合。</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D8065C">
        <w:rPr>
          <w:rFonts w:eastAsia="方正仿宋简体"/>
          <w:b/>
          <w:kern w:val="0"/>
          <w:sz w:val="30"/>
          <w:szCs w:val="30"/>
        </w:rPr>
        <w:t>第十条</w:t>
      </w:r>
      <w:r w:rsidRPr="00E51018">
        <w:rPr>
          <w:rFonts w:eastAsia="方正仿宋简体"/>
          <w:kern w:val="0"/>
          <w:sz w:val="30"/>
          <w:szCs w:val="30"/>
        </w:rPr>
        <w:t xml:space="preserve"> </w:t>
      </w:r>
      <w:r w:rsidRPr="00E51018">
        <w:rPr>
          <w:rFonts w:eastAsia="方正仿宋简体"/>
          <w:kern w:val="0"/>
          <w:sz w:val="30"/>
          <w:szCs w:val="30"/>
        </w:rPr>
        <w:t>会员应当设立结算部门。期货公司会员结算部门负责会员与交易所、会员与客户之间的结算工作；非期货公司会员结算部门负责会员与交易所之间的结算工作。</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结算部门应当妥善保管结算资料、财务报表及相关凭证、</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册，以备查询和核实。</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D8065C">
        <w:rPr>
          <w:rFonts w:eastAsia="方正仿宋简体"/>
          <w:b/>
          <w:kern w:val="0"/>
          <w:sz w:val="30"/>
          <w:szCs w:val="30"/>
        </w:rPr>
        <w:t>第十八条</w:t>
      </w:r>
      <w:r w:rsidRPr="00E51018">
        <w:rPr>
          <w:rFonts w:eastAsia="方正仿宋简体"/>
          <w:kern w:val="0"/>
          <w:sz w:val="30"/>
          <w:szCs w:val="30"/>
        </w:rPr>
        <w:t xml:space="preserve"> </w:t>
      </w:r>
      <w:r w:rsidRPr="00E51018">
        <w:rPr>
          <w:rFonts w:eastAsia="方正仿宋简体"/>
          <w:kern w:val="0"/>
          <w:sz w:val="30"/>
          <w:szCs w:val="30"/>
        </w:rPr>
        <w:t>存管银行的权利</w:t>
      </w:r>
      <w:r>
        <w:rPr>
          <w:rFonts w:eastAsia="方正仿宋简体" w:hint="eastAsia"/>
          <w:kern w:val="0"/>
          <w:sz w:val="30"/>
          <w:szCs w:val="30"/>
        </w:rPr>
        <w:t>：</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（一）开设交易所专用结</w:t>
      </w:r>
      <w:proofErr w:type="gramStart"/>
      <w:r w:rsidRPr="00E51018">
        <w:rPr>
          <w:rFonts w:eastAsia="方正仿宋简体"/>
          <w:kern w:val="0"/>
          <w:sz w:val="30"/>
          <w:szCs w:val="30"/>
        </w:rPr>
        <w:t>算</w:t>
      </w:r>
      <w:r w:rsidRPr="00E51018">
        <w:rPr>
          <w:rFonts w:eastAsia="方正仿宋简体"/>
          <w:dstrike/>
          <w:kern w:val="0"/>
          <w:sz w:val="30"/>
          <w:szCs w:val="30"/>
        </w:rPr>
        <w:t>帐</w:t>
      </w:r>
      <w:proofErr w:type="gramEnd"/>
      <w:r w:rsidRPr="00E51018">
        <w:rPr>
          <w:rFonts w:eastAsia="方正仿宋简体"/>
          <w:kern w:val="0"/>
          <w:sz w:val="30"/>
          <w:szCs w:val="30"/>
          <w:shd w:val="clear" w:color="auto" w:fill="BFBFBF"/>
        </w:rPr>
        <w:t>账</w:t>
      </w:r>
      <w:r w:rsidRPr="00E51018">
        <w:rPr>
          <w:rFonts w:eastAsia="方正仿宋简体"/>
          <w:kern w:val="0"/>
          <w:sz w:val="30"/>
          <w:szCs w:val="30"/>
        </w:rPr>
        <w:t>户、会员专用资金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户及其他与结算有关的</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D8065C">
        <w:rPr>
          <w:rFonts w:eastAsia="方正仿宋简体"/>
          <w:b/>
          <w:kern w:val="0"/>
          <w:sz w:val="30"/>
          <w:szCs w:val="30"/>
        </w:rPr>
        <w:lastRenderedPageBreak/>
        <w:t>第十九条</w:t>
      </w:r>
      <w:r w:rsidRPr="00E51018">
        <w:rPr>
          <w:rFonts w:eastAsia="方正仿宋简体"/>
          <w:kern w:val="0"/>
          <w:sz w:val="30"/>
          <w:szCs w:val="30"/>
        </w:rPr>
        <w:t xml:space="preserve"> </w:t>
      </w:r>
      <w:r w:rsidRPr="00E51018">
        <w:rPr>
          <w:rFonts w:eastAsia="方正仿宋简体"/>
          <w:kern w:val="0"/>
          <w:sz w:val="30"/>
          <w:szCs w:val="30"/>
        </w:rPr>
        <w:t>存管银行的义务</w:t>
      </w:r>
      <w:r>
        <w:rPr>
          <w:rFonts w:eastAsia="方正仿宋简体" w:hint="eastAsia"/>
          <w:kern w:val="0"/>
          <w:sz w:val="30"/>
          <w:szCs w:val="30"/>
        </w:rPr>
        <w:t>：</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（一）根据交易所提供的票据或数据优先划</w:t>
      </w:r>
      <w:proofErr w:type="gramStart"/>
      <w:r w:rsidRPr="00E51018">
        <w:rPr>
          <w:rFonts w:eastAsia="方正仿宋简体"/>
          <w:kern w:val="0"/>
          <w:sz w:val="30"/>
          <w:szCs w:val="30"/>
        </w:rPr>
        <w:t>转会员</w:t>
      </w:r>
      <w:proofErr w:type="gramEnd"/>
      <w:r w:rsidRPr="00E51018">
        <w:rPr>
          <w:rFonts w:eastAsia="方正仿宋简体"/>
          <w:kern w:val="0"/>
          <w:sz w:val="30"/>
          <w:szCs w:val="30"/>
        </w:rPr>
        <w:t>的资金，并及时将资金划转结果和相关</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户变动信息反馈给交易所；</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（二）保守交易所和会员的商业秘密；</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（三）在交易所出现重大风险时，应当协助交易所化解风险；</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（四）接受交易所对其期货保证金存管业务进行监督。</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1</w:t>
      </w:r>
      <w:r>
        <w:rPr>
          <w:rFonts w:eastAsia="方正仿宋简体" w:hint="eastAsia"/>
          <w:kern w:val="0"/>
          <w:sz w:val="30"/>
          <w:szCs w:val="30"/>
        </w:rPr>
        <w:t>．</w:t>
      </w:r>
      <w:r w:rsidRPr="00E51018">
        <w:rPr>
          <w:rFonts w:eastAsia="方正仿宋简体"/>
          <w:kern w:val="0"/>
          <w:sz w:val="30"/>
          <w:szCs w:val="30"/>
        </w:rPr>
        <w:t>向交易所提供会员专用资金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户的资金情况；</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Pr>
          <w:rFonts w:eastAsia="方正仿宋简体"/>
          <w:kern w:val="0"/>
          <w:sz w:val="30"/>
          <w:szCs w:val="30"/>
        </w:rPr>
        <w:t>2</w:t>
      </w:r>
      <w:r>
        <w:rPr>
          <w:rFonts w:eastAsia="方正仿宋简体" w:hint="eastAsia"/>
          <w:kern w:val="0"/>
          <w:sz w:val="30"/>
          <w:szCs w:val="30"/>
        </w:rPr>
        <w:t>．</w:t>
      </w:r>
      <w:r w:rsidRPr="00E51018">
        <w:rPr>
          <w:rFonts w:eastAsia="方正仿宋简体"/>
          <w:kern w:val="0"/>
          <w:sz w:val="30"/>
          <w:szCs w:val="30"/>
        </w:rPr>
        <w:t>根据交易所的要求，协助交易所核查会员资金的来源和去向；</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Pr>
          <w:rFonts w:eastAsia="方正仿宋简体"/>
          <w:kern w:val="0"/>
          <w:sz w:val="30"/>
          <w:szCs w:val="30"/>
        </w:rPr>
        <w:t>3</w:t>
      </w:r>
      <w:r>
        <w:rPr>
          <w:rFonts w:eastAsia="方正仿宋简体" w:hint="eastAsia"/>
          <w:kern w:val="0"/>
          <w:sz w:val="30"/>
          <w:szCs w:val="30"/>
        </w:rPr>
        <w:t>．</w:t>
      </w:r>
      <w:r w:rsidRPr="00E51018">
        <w:rPr>
          <w:rFonts w:eastAsia="方正仿宋简体"/>
          <w:kern w:val="0"/>
          <w:sz w:val="30"/>
          <w:szCs w:val="30"/>
        </w:rPr>
        <w:t>向交易所及时通报会员在资金结算方面的不良行为和风险；</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Pr>
          <w:rFonts w:eastAsia="方正仿宋简体"/>
          <w:kern w:val="0"/>
          <w:sz w:val="30"/>
          <w:szCs w:val="30"/>
        </w:rPr>
        <w:t>4</w:t>
      </w:r>
      <w:r>
        <w:rPr>
          <w:rFonts w:eastAsia="方正仿宋简体" w:hint="eastAsia"/>
          <w:kern w:val="0"/>
          <w:sz w:val="30"/>
          <w:szCs w:val="30"/>
        </w:rPr>
        <w:t>．</w:t>
      </w:r>
      <w:r w:rsidRPr="00E51018">
        <w:rPr>
          <w:rFonts w:eastAsia="方正仿宋简体"/>
          <w:kern w:val="0"/>
          <w:sz w:val="30"/>
          <w:szCs w:val="30"/>
        </w:rPr>
        <w:t>向交易所及时通报会员标准仓单的质押情况；</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Pr>
          <w:rFonts w:eastAsia="方正仿宋简体"/>
          <w:kern w:val="0"/>
          <w:sz w:val="30"/>
          <w:szCs w:val="30"/>
        </w:rPr>
        <w:t>5</w:t>
      </w:r>
      <w:r>
        <w:rPr>
          <w:rFonts w:eastAsia="方正仿宋简体" w:hint="eastAsia"/>
          <w:kern w:val="0"/>
          <w:sz w:val="30"/>
          <w:szCs w:val="30"/>
        </w:rPr>
        <w:t>．</w:t>
      </w:r>
      <w:r w:rsidRPr="00E51018">
        <w:rPr>
          <w:rFonts w:eastAsia="方正仿宋简体"/>
          <w:kern w:val="0"/>
          <w:sz w:val="30"/>
          <w:szCs w:val="30"/>
        </w:rPr>
        <w:t>根据中国证监会或交易所的要求，对会员专用资金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户中的资金实行必要的监管措施。</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D8065C">
        <w:rPr>
          <w:rFonts w:eastAsia="方正仿宋简体"/>
          <w:b/>
          <w:kern w:val="0"/>
          <w:sz w:val="30"/>
          <w:szCs w:val="30"/>
        </w:rPr>
        <w:t>第二十条</w:t>
      </w:r>
      <w:r w:rsidRPr="00E51018">
        <w:rPr>
          <w:rFonts w:eastAsia="方正仿宋简体"/>
          <w:kern w:val="0"/>
          <w:sz w:val="30"/>
          <w:szCs w:val="30"/>
        </w:rPr>
        <w:t xml:space="preserve"> </w:t>
      </w:r>
      <w:r w:rsidRPr="00E51018">
        <w:rPr>
          <w:rFonts w:eastAsia="方正仿宋简体"/>
          <w:kern w:val="0"/>
          <w:sz w:val="30"/>
          <w:szCs w:val="30"/>
        </w:rPr>
        <w:t>交易所在各存管银行开设一个专用的结</w:t>
      </w:r>
      <w:proofErr w:type="gramStart"/>
      <w:r w:rsidRPr="00E51018">
        <w:rPr>
          <w:rFonts w:eastAsia="方正仿宋简体"/>
          <w:kern w:val="0"/>
          <w:sz w:val="30"/>
          <w:szCs w:val="30"/>
        </w:rPr>
        <w:t>算</w:t>
      </w:r>
      <w:r w:rsidRPr="00E51018">
        <w:rPr>
          <w:rFonts w:eastAsia="方正仿宋简体"/>
          <w:dstrike/>
          <w:kern w:val="0"/>
          <w:sz w:val="30"/>
          <w:szCs w:val="30"/>
        </w:rPr>
        <w:t>帐</w:t>
      </w:r>
      <w:proofErr w:type="gramEnd"/>
      <w:r w:rsidRPr="00E51018">
        <w:rPr>
          <w:rFonts w:eastAsia="方正仿宋简体"/>
          <w:kern w:val="0"/>
          <w:sz w:val="30"/>
          <w:szCs w:val="30"/>
          <w:shd w:val="clear" w:color="auto" w:fill="BFBFBF"/>
        </w:rPr>
        <w:t>账</w:t>
      </w:r>
      <w:r w:rsidRPr="00E51018">
        <w:rPr>
          <w:rFonts w:eastAsia="方正仿宋简体"/>
          <w:kern w:val="0"/>
          <w:sz w:val="30"/>
          <w:szCs w:val="30"/>
        </w:rPr>
        <w:t>户，用于存放会员的保证金及相关款项。</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D8065C">
        <w:rPr>
          <w:rFonts w:eastAsia="方正仿宋简体"/>
          <w:b/>
          <w:kern w:val="0"/>
          <w:sz w:val="30"/>
          <w:szCs w:val="30"/>
        </w:rPr>
        <w:t>第二十一条</w:t>
      </w:r>
      <w:r w:rsidRPr="00E51018">
        <w:rPr>
          <w:rFonts w:eastAsia="方正仿宋简体"/>
          <w:kern w:val="0"/>
          <w:sz w:val="30"/>
          <w:szCs w:val="30"/>
        </w:rPr>
        <w:t xml:space="preserve"> </w:t>
      </w:r>
      <w:r w:rsidRPr="00E51018">
        <w:rPr>
          <w:rFonts w:eastAsia="方正仿宋简体"/>
          <w:kern w:val="0"/>
          <w:sz w:val="30"/>
          <w:szCs w:val="30"/>
        </w:rPr>
        <w:t>会员应当在存管银行开设专用资金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户，用于存放保证金及相关款项。</w:t>
      </w:r>
      <w:r w:rsidRPr="00E51018">
        <w:rPr>
          <w:rFonts w:eastAsia="方正仿宋简体"/>
          <w:kern w:val="0"/>
          <w:sz w:val="30"/>
          <w:szCs w:val="30"/>
        </w:rPr>
        <w:t xml:space="preserve"> </w:t>
      </w:r>
    </w:p>
    <w:p w:rsidR="00C81314" w:rsidRPr="00E51018" w:rsidRDefault="00C81314" w:rsidP="00C81314">
      <w:pPr>
        <w:spacing w:line="560" w:lineRule="exact"/>
        <w:ind w:firstLineChars="200" w:firstLine="600"/>
        <w:rPr>
          <w:rFonts w:eastAsia="方正仿宋简体"/>
          <w:kern w:val="0"/>
          <w:sz w:val="30"/>
          <w:szCs w:val="30"/>
        </w:rPr>
      </w:pPr>
      <w:r w:rsidRPr="00D8065C">
        <w:rPr>
          <w:rFonts w:eastAsia="方正仿宋简体"/>
          <w:b/>
          <w:kern w:val="0"/>
          <w:sz w:val="30"/>
          <w:szCs w:val="30"/>
        </w:rPr>
        <w:t>第二十二条</w:t>
      </w:r>
      <w:r w:rsidRPr="00E51018">
        <w:rPr>
          <w:rFonts w:eastAsia="方正仿宋简体"/>
          <w:kern w:val="0"/>
          <w:sz w:val="30"/>
          <w:szCs w:val="30"/>
        </w:rPr>
        <w:t xml:space="preserve"> </w:t>
      </w:r>
      <w:r w:rsidRPr="00E51018">
        <w:rPr>
          <w:rFonts w:eastAsia="方正仿宋简体"/>
          <w:kern w:val="0"/>
          <w:sz w:val="30"/>
          <w:szCs w:val="30"/>
        </w:rPr>
        <w:t>交易所与会员之间期货业务资金的往来通过交易所专用结</w:t>
      </w:r>
      <w:proofErr w:type="gramStart"/>
      <w:r w:rsidRPr="00E51018">
        <w:rPr>
          <w:rFonts w:eastAsia="方正仿宋简体"/>
          <w:kern w:val="0"/>
          <w:sz w:val="30"/>
          <w:szCs w:val="30"/>
        </w:rPr>
        <w:t>算</w:t>
      </w:r>
      <w:r w:rsidRPr="00E51018">
        <w:rPr>
          <w:rFonts w:eastAsia="方正仿宋简体"/>
          <w:dstrike/>
          <w:kern w:val="0"/>
          <w:sz w:val="30"/>
          <w:szCs w:val="30"/>
        </w:rPr>
        <w:t>帐</w:t>
      </w:r>
      <w:proofErr w:type="gramEnd"/>
      <w:r w:rsidRPr="00E51018">
        <w:rPr>
          <w:rFonts w:eastAsia="方正仿宋简体"/>
          <w:kern w:val="0"/>
          <w:sz w:val="30"/>
          <w:szCs w:val="30"/>
          <w:shd w:val="clear" w:color="auto" w:fill="BFBFBF"/>
        </w:rPr>
        <w:t>账</w:t>
      </w:r>
      <w:r w:rsidRPr="00E51018">
        <w:rPr>
          <w:rFonts w:eastAsia="方正仿宋简体"/>
          <w:kern w:val="0"/>
          <w:sz w:val="30"/>
          <w:szCs w:val="30"/>
        </w:rPr>
        <w:t>户和会员专用资金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户办理。</w:t>
      </w:r>
      <w:r w:rsidRPr="00E51018">
        <w:rPr>
          <w:rFonts w:eastAsia="方正仿宋简体"/>
          <w:kern w:val="0"/>
          <w:sz w:val="30"/>
          <w:szCs w:val="30"/>
        </w:rPr>
        <w:t xml:space="preserve"> </w:t>
      </w:r>
    </w:p>
    <w:p w:rsidR="00C81314" w:rsidRPr="00E51018" w:rsidRDefault="00C81314" w:rsidP="00C81314">
      <w:pPr>
        <w:spacing w:line="560" w:lineRule="exact"/>
        <w:ind w:firstLineChars="200" w:firstLine="600"/>
        <w:rPr>
          <w:rFonts w:eastAsia="方正仿宋简体"/>
          <w:kern w:val="0"/>
          <w:sz w:val="30"/>
          <w:szCs w:val="30"/>
        </w:rPr>
      </w:pPr>
      <w:r w:rsidRPr="00D8065C">
        <w:rPr>
          <w:rFonts w:eastAsia="方正仿宋简体"/>
          <w:b/>
          <w:kern w:val="0"/>
          <w:sz w:val="30"/>
          <w:szCs w:val="30"/>
        </w:rPr>
        <w:t>第二十三条</w:t>
      </w:r>
      <w:r w:rsidRPr="00E51018">
        <w:rPr>
          <w:rFonts w:eastAsia="方正仿宋简体"/>
          <w:kern w:val="0"/>
          <w:sz w:val="30"/>
          <w:szCs w:val="30"/>
        </w:rPr>
        <w:t xml:space="preserve"> </w:t>
      </w:r>
      <w:r w:rsidRPr="00E51018">
        <w:rPr>
          <w:rFonts w:eastAsia="方正仿宋简体"/>
          <w:kern w:val="0"/>
          <w:sz w:val="30"/>
          <w:szCs w:val="30"/>
        </w:rPr>
        <w:t>交易所对会员存入交易所专用结</w:t>
      </w:r>
      <w:proofErr w:type="gramStart"/>
      <w:r w:rsidRPr="00E51018">
        <w:rPr>
          <w:rFonts w:eastAsia="方正仿宋简体"/>
          <w:kern w:val="0"/>
          <w:sz w:val="30"/>
          <w:szCs w:val="30"/>
        </w:rPr>
        <w:t>算</w:t>
      </w:r>
      <w:r w:rsidRPr="00E51018">
        <w:rPr>
          <w:rFonts w:eastAsia="方正仿宋简体"/>
          <w:dstrike/>
          <w:kern w:val="0"/>
          <w:sz w:val="30"/>
          <w:szCs w:val="30"/>
        </w:rPr>
        <w:t>帐</w:t>
      </w:r>
      <w:proofErr w:type="gramEnd"/>
      <w:r w:rsidRPr="00E51018">
        <w:rPr>
          <w:rFonts w:eastAsia="方正仿宋简体"/>
          <w:kern w:val="0"/>
          <w:sz w:val="30"/>
          <w:szCs w:val="30"/>
          <w:shd w:val="clear" w:color="auto" w:fill="BFBFBF"/>
        </w:rPr>
        <w:t>账</w:t>
      </w:r>
      <w:r w:rsidRPr="00E51018">
        <w:rPr>
          <w:rFonts w:eastAsia="方正仿宋简体"/>
          <w:kern w:val="0"/>
          <w:sz w:val="30"/>
          <w:szCs w:val="30"/>
        </w:rPr>
        <w:t>户的保证金实行</w:t>
      </w:r>
      <w:proofErr w:type="gramStart"/>
      <w:r w:rsidRPr="00E51018">
        <w:rPr>
          <w:rFonts w:eastAsia="方正仿宋简体"/>
          <w:kern w:val="0"/>
          <w:sz w:val="30"/>
          <w:szCs w:val="30"/>
        </w:rPr>
        <w:t>分</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proofErr w:type="gramEnd"/>
      <w:r w:rsidRPr="00E51018">
        <w:rPr>
          <w:rFonts w:eastAsia="方正仿宋简体"/>
          <w:kern w:val="0"/>
          <w:sz w:val="30"/>
          <w:szCs w:val="30"/>
        </w:rPr>
        <w:t>管理，为每一会员设立</w:t>
      </w:r>
      <w:proofErr w:type="gramStart"/>
      <w:r w:rsidRPr="00E51018">
        <w:rPr>
          <w:rFonts w:eastAsia="方正仿宋简体"/>
          <w:kern w:val="0"/>
          <w:sz w:val="30"/>
          <w:szCs w:val="30"/>
        </w:rPr>
        <w:t>明细</w:t>
      </w:r>
      <w:r w:rsidRPr="00E51018">
        <w:rPr>
          <w:rFonts w:eastAsia="方正仿宋简体"/>
          <w:dstrike/>
          <w:kern w:val="0"/>
          <w:sz w:val="30"/>
          <w:szCs w:val="30"/>
        </w:rPr>
        <w:t>帐</w:t>
      </w:r>
      <w:proofErr w:type="gramEnd"/>
      <w:r w:rsidRPr="00E51018">
        <w:rPr>
          <w:rFonts w:eastAsia="方正仿宋简体"/>
          <w:kern w:val="0"/>
          <w:sz w:val="30"/>
          <w:szCs w:val="30"/>
          <w:shd w:val="clear" w:color="auto" w:fill="BFBFBF"/>
        </w:rPr>
        <w:t>账</w:t>
      </w:r>
      <w:r w:rsidRPr="00E51018">
        <w:rPr>
          <w:rFonts w:eastAsia="方正仿宋简体"/>
          <w:kern w:val="0"/>
          <w:sz w:val="30"/>
          <w:szCs w:val="30"/>
        </w:rPr>
        <w:t>户，按日序时登记核算每一会员出入金、盈亏、交易保证金、手续费等。</w:t>
      </w:r>
      <w:r w:rsidRPr="00E51018">
        <w:rPr>
          <w:rFonts w:eastAsia="方正仿宋简体"/>
          <w:kern w:val="0"/>
          <w:sz w:val="30"/>
          <w:szCs w:val="30"/>
        </w:rPr>
        <w:t xml:space="preserve"> </w:t>
      </w:r>
    </w:p>
    <w:p w:rsidR="00C81314" w:rsidRPr="00E51018" w:rsidRDefault="00C81314" w:rsidP="00C81314">
      <w:pPr>
        <w:spacing w:line="560" w:lineRule="exact"/>
        <w:ind w:firstLineChars="200" w:firstLine="600"/>
        <w:rPr>
          <w:rFonts w:eastAsia="方正仿宋简体"/>
          <w:kern w:val="0"/>
          <w:sz w:val="30"/>
          <w:szCs w:val="30"/>
        </w:rPr>
      </w:pPr>
      <w:r w:rsidRPr="00D8065C">
        <w:rPr>
          <w:rFonts w:eastAsia="方正仿宋简体"/>
          <w:b/>
          <w:kern w:val="0"/>
          <w:sz w:val="30"/>
          <w:szCs w:val="30"/>
        </w:rPr>
        <w:t>第二十四条</w:t>
      </w:r>
      <w:r w:rsidRPr="00E51018">
        <w:rPr>
          <w:rFonts w:eastAsia="方正仿宋简体"/>
          <w:kern w:val="0"/>
          <w:sz w:val="30"/>
          <w:szCs w:val="30"/>
        </w:rPr>
        <w:t xml:space="preserve"> </w:t>
      </w:r>
      <w:r w:rsidRPr="00E51018">
        <w:rPr>
          <w:rFonts w:eastAsia="方正仿宋简体"/>
          <w:kern w:val="0"/>
          <w:sz w:val="30"/>
          <w:szCs w:val="30"/>
        </w:rPr>
        <w:t>期货公司会员对客户存入会员专用资金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w:t>
      </w:r>
      <w:r w:rsidRPr="00E51018">
        <w:rPr>
          <w:rFonts w:eastAsia="方正仿宋简体"/>
          <w:kern w:val="0"/>
          <w:sz w:val="30"/>
          <w:szCs w:val="30"/>
        </w:rPr>
        <w:lastRenderedPageBreak/>
        <w:t>的保证金实行</w:t>
      </w:r>
      <w:proofErr w:type="gramStart"/>
      <w:r w:rsidRPr="00E51018">
        <w:rPr>
          <w:rFonts w:eastAsia="方正仿宋简体"/>
          <w:kern w:val="0"/>
          <w:sz w:val="30"/>
          <w:szCs w:val="30"/>
        </w:rPr>
        <w:t>分</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proofErr w:type="gramEnd"/>
      <w:r w:rsidRPr="00E51018">
        <w:rPr>
          <w:rFonts w:eastAsia="方正仿宋简体"/>
          <w:kern w:val="0"/>
          <w:sz w:val="30"/>
          <w:szCs w:val="30"/>
        </w:rPr>
        <w:t>管理，为每一客户设立</w:t>
      </w:r>
      <w:proofErr w:type="gramStart"/>
      <w:r w:rsidRPr="00E51018">
        <w:rPr>
          <w:rFonts w:eastAsia="方正仿宋简体"/>
          <w:kern w:val="0"/>
          <w:sz w:val="30"/>
          <w:szCs w:val="30"/>
        </w:rPr>
        <w:t>明细</w:t>
      </w:r>
      <w:r w:rsidRPr="00E51018">
        <w:rPr>
          <w:rFonts w:eastAsia="方正仿宋简体"/>
          <w:dstrike/>
          <w:kern w:val="0"/>
          <w:sz w:val="30"/>
          <w:szCs w:val="30"/>
        </w:rPr>
        <w:t>帐</w:t>
      </w:r>
      <w:proofErr w:type="gramEnd"/>
      <w:r w:rsidRPr="00E51018">
        <w:rPr>
          <w:rFonts w:eastAsia="方正仿宋简体"/>
          <w:kern w:val="0"/>
          <w:sz w:val="30"/>
          <w:szCs w:val="30"/>
          <w:shd w:val="clear" w:color="auto" w:fill="BFBFBF"/>
        </w:rPr>
        <w:t>账</w:t>
      </w:r>
      <w:r w:rsidRPr="00E51018">
        <w:rPr>
          <w:rFonts w:eastAsia="方正仿宋简体"/>
          <w:kern w:val="0"/>
          <w:sz w:val="30"/>
          <w:szCs w:val="30"/>
        </w:rPr>
        <w:t>户，按日序时登记核算每一客户出入金、盈亏、交易保证金、手续费等。</w:t>
      </w:r>
      <w:r w:rsidRPr="00E51018">
        <w:rPr>
          <w:rFonts w:eastAsia="方正仿宋简体"/>
          <w:kern w:val="0"/>
          <w:sz w:val="30"/>
          <w:szCs w:val="30"/>
        </w:rPr>
        <w:t xml:space="preserve"> </w:t>
      </w:r>
    </w:p>
    <w:p w:rsidR="00C81314" w:rsidRPr="00E51018" w:rsidRDefault="00C81314" w:rsidP="00C81314">
      <w:pPr>
        <w:spacing w:line="560" w:lineRule="exact"/>
        <w:ind w:firstLineChars="200" w:firstLine="600"/>
        <w:rPr>
          <w:rFonts w:eastAsia="方正仿宋简体"/>
          <w:kern w:val="0"/>
          <w:sz w:val="30"/>
          <w:szCs w:val="30"/>
        </w:rPr>
      </w:pPr>
      <w:r w:rsidRPr="00D8065C">
        <w:rPr>
          <w:rFonts w:eastAsia="方正仿宋简体"/>
          <w:b/>
          <w:kern w:val="0"/>
          <w:sz w:val="30"/>
          <w:szCs w:val="30"/>
        </w:rPr>
        <w:t>第二十五条</w:t>
      </w:r>
      <w:r w:rsidRPr="00E51018">
        <w:rPr>
          <w:rFonts w:eastAsia="方正仿宋简体"/>
          <w:kern w:val="0"/>
          <w:sz w:val="30"/>
          <w:szCs w:val="30"/>
        </w:rPr>
        <w:t xml:space="preserve"> </w:t>
      </w:r>
      <w:r w:rsidRPr="00E51018">
        <w:rPr>
          <w:rFonts w:eastAsia="方正仿宋简体"/>
          <w:kern w:val="0"/>
          <w:sz w:val="30"/>
          <w:szCs w:val="30"/>
        </w:rPr>
        <w:t>交易所可以在不通知会员的情况下通过存管银行从会员的专用资金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户中收取各项应收款项，并可以随时查询</w:t>
      </w:r>
      <w:proofErr w:type="gramStart"/>
      <w:r w:rsidRPr="00E51018">
        <w:rPr>
          <w:rFonts w:eastAsia="方正仿宋简体"/>
          <w:kern w:val="0"/>
          <w:sz w:val="30"/>
          <w:szCs w:val="30"/>
        </w:rPr>
        <w:t>该</w:t>
      </w:r>
      <w:r w:rsidRPr="00E51018">
        <w:rPr>
          <w:rFonts w:eastAsia="方正仿宋简体"/>
          <w:dstrike/>
          <w:kern w:val="0"/>
          <w:sz w:val="30"/>
          <w:szCs w:val="30"/>
        </w:rPr>
        <w:t>帐</w:t>
      </w:r>
      <w:proofErr w:type="gramEnd"/>
      <w:r w:rsidRPr="00E51018">
        <w:rPr>
          <w:rFonts w:eastAsia="方正仿宋简体"/>
          <w:kern w:val="0"/>
          <w:sz w:val="30"/>
          <w:szCs w:val="30"/>
          <w:shd w:val="clear" w:color="auto" w:fill="BFBFBF"/>
        </w:rPr>
        <w:t>账</w:t>
      </w:r>
      <w:r w:rsidRPr="00E51018">
        <w:rPr>
          <w:rFonts w:eastAsia="方正仿宋简体"/>
          <w:kern w:val="0"/>
          <w:sz w:val="30"/>
          <w:szCs w:val="30"/>
        </w:rPr>
        <w:t>户的资金余额和往来情况。</w:t>
      </w:r>
      <w:r w:rsidRPr="00E51018">
        <w:rPr>
          <w:rFonts w:eastAsia="方正仿宋简体"/>
          <w:kern w:val="0"/>
          <w:sz w:val="30"/>
          <w:szCs w:val="30"/>
        </w:rPr>
        <w:t xml:space="preserve"> </w:t>
      </w:r>
    </w:p>
    <w:p w:rsidR="00C81314" w:rsidRPr="00E51018" w:rsidRDefault="00C81314" w:rsidP="00C81314">
      <w:pPr>
        <w:spacing w:line="560" w:lineRule="exact"/>
        <w:ind w:firstLineChars="200" w:firstLine="600"/>
        <w:rPr>
          <w:rFonts w:eastAsia="方正仿宋简体"/>
          <w:kern w:val="0"/>
          <w:sz w:val="30"/>
          <w:szCs w:val="30"/>
        </w:rPr>
      </w:pPr>
      <w:r w:rsidRPr="00D8065C">
        <w:rPr>
          <w:rFonts w:eastAsia="方正仿宋简体"/>
          <w:b/>
          <w:kern w:val="0"/>
          <w:sz w:val="30"/>
          <w:szCs w:val="30"/>
        </w:rPr>
        <w:t>第二十六条</w:t>
      </w:r>
      <w:r w:rsidRPr="00E51018">
        <w:rPr>
          <w:rFonts w:eastAsia="方正仿宋简体"/>
          <w:kern w:val="0"/>
          <w:sz w:val="30"/>
          <w:szCs w:val="30"/>
        </w:rPr>
        <w:t xml:space="preserve"> </w:t>
      </w:r>
      <w:r w:rsidRPr="00E51018">
        <w:rPr>
          <w:rFonts w:eastAsia="方正仿宋简体"/>
          <w:kern w:val="0"/>
          <w:sz w:val="30"/>
          <w:szCs w:val="30"/>
        </w:rPr>
        <w:t>会员开立、更名、更换或注销专用资金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户，应当向交易所提出申请，经同意后凭交易所结算机构签发的《专用通知书》到存管银行办理。</w:t>
      </w:r>
      <w:r w:rsidRPr="00E51018">
        <w:rPr>
          <w:rFonts w:eastAsia="方正仿宋简体"/>
          <w:kern w:val="0"/>
          <w:sz w:val="30"/>
          <w:szCs w:val="30"/>
        </w:rPr>
        <w:t xml:space="preserve"> </w:t>
      </w:r>
    </w:p>
    <w:p w:rsidR="00C81314" w:rsidRPr="00E51018" w:rsidRDefault="00C81314" w:rsidP="00C81314">
      <w:pPr>
        <w:spacing w:line="560" w:lineRule="exact"/>
        <w:ind w:firstLineChars="200" w:firstLine="600"/>
        <w:rPr>
          <w:rFonts w:eastAsia="方正仿宋简体"/>
          <w:kern w:val="0"/>
          <w:sz w:val="30"/>
          <w:szCs w:val="30"/>
        </w:rPr>
      </w:pPr>
      <w:r w:rsidRPr="00D8065C">
        <w:rPr>
          <w:rFonts w:eastAsia="方正仿宋简体"/>
          <w:b/>
          <w:kern w:val="0"/>
          <w:sz w:val="30"/>
          <w:szCs w:val="30"/>
        </w:rPr>
        <w:t>第二十七条</w:t>
      </w:r>
      <w:r w:rsidRPr="00E51018">
        <w:rPr>
          <w:rFonts w:eastAsia="方正仿宋简体"/>
          <w:kern w:val="0"/>
          <w:sz w:val="30"/>
          <w:szCs w:val="30"/>
        </w:rPr>
        <w:t xml:space="preserve"> </w:t>
      </w:r>
      <w:r w:rsidRPr="00E51018">
        <w:rPr>
          <w:rFonts w:eastAsia="方正仿宋简体"/>
          <w:kern w:val="0"/>
          <w:sz w:val="30"/>
          <w:szCs w:val="30"/>
        </w:rPr>
        <w:t>会员转让会员资格，受让方应当重新开立专用资金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w:t>
      </w:r>
      <w:r w:rsidRPr="00E51018">
        <w:rPr>
          <w:rFonts w:eastAsia="方正仿宋简体"/>
          <w:kern w:val="0"/>
          <w:sz w:val="30"/>
          <w:szCs w:val="30"/>
        </w:rPr>
        <w:t xml:space="preserve"> </w:t>
      </w:r>
    </w:p>
    <w:p w:rsidR="00C81314" w:rsidRPr="00E51018" w:rsidRDefault="00C81314" w:rsidP="00C81314">
      <w:pPr>
        <w:spacing w:line="560" w:lineRule="exact"/>
        <w:ind w:firstLineChars="200" w:firstLine="600"/>
        <w:rPr>
          <w:rFonts w:eastAsia="方正仿宋简体"/>
          <w:kern w:val="0"/>
          <w:sz w:val="30"/>
          <w:szCs w:val="30"/>
        </w:rPr>
      </w:pPr>
      <w:r w:rsidRPr="00D8065C">
        <w:rPr>
          <w:rFonts w:eastAsia="方正仿宋简体"/>
          <w:b/>
          <w:kern w:val="0"/>
          <w:sz w:val="30"/>
          <w:szCs w:val="30"/>
        </w:rPr>
        <w:t>第二十九条</w:t>
      </w:r>
      <w:r w:rsidRPr="00E51018">
        <w:rPr>
          <w:rFonts w:eastAsia="方正仿宋简体"/>
          <w:kern w:val="0"/>
          <w:sz w:val="30"/>
          <w:szCs w:val="30"/>
        </w:rPr>
        <w:t xml:space="preserve"> </w:t>
      </w:r>
      <w:r w:rsidRPr="00E51018">
        <w:rPr>
          <w:rFonts w:eastAsia="方正仿宋简体"/>
          <w:kern w:val="0"/>
          <w:sz w:val="30"/>
          <w:szCs w:val="30"/>
        </w:rPr>
        <w:t>结算准备金是指会员为了交易结算在交易所专用结</w:t>
      </w:r>
      <w:proofErr w:type="gramStart"/>
      <w:r w:rsidRPr="00E51018">
        <w:rPr>
          <w:rFonts w:eastAsia="方正仿宋简体"/>
          <w:kern w:val="0"/>
          <w:sz w:val="30"/>
          <w:szCs w:val="30"/>
        </w:rPr>
        <w:t>算</w:t>
      </w:r>
      <w:r w:rsidRPr="00E51018">
        <w:rPr>
          <w:rFonts w:eastAsia="方正仿宋简体"/>
          <w:dstrike/>
          <w:kern w:val="0"/>
          <w:sz w:val="30"/>
          <w:szCs w:val="30"/>
        </w:rPr>
        <w:t>帐</w:t>
      </w:r>
      <w:proofErr w:type="gramEnd"/>
      <w:r w:rsidRPr="00E51018">
        <w:rPr>
          <w:rFonts w:eastAsia="方正仿宋简体"/>
          <w:kern w:val="0"/>
          <w:sz w:val="30"/>
          <w:szCs w:val="30"/>
          <w:shd w:val="clear" w:color="auto" w:fill="BFBFBF"/>
        </w:rPr>
        <w:t>账</w:t>
      </w:r>
      <w:r w:rsidRPr="00E51018">
        <w:rPr>
          <w:rFonts w:eastAsia="方正仿宋简体"/>
          <w:kern w:val="0"/>
          <w:sz w:val="30"/>
          <w:szCs w:val="30"/>
        </w:rPr>
        <w:t>户中预先准备的资金，是未被合约占用的保证金。</w:t>
      </w:r>
      <w:r w:rsidRPr="00E51018">
        <w:rPr>
          <w:rFonts w:eastAsia="方正仿宋简体"/>
          <w:kern w:val="0"/>
          <w:sz w:val="30"/>
          <w:szCs w:val="30"/>
        </w:rPr>
        <w:t xml:space="preserve"> </w:t>
      </w:r>
    </w:p>
    <w:p w:rsidR="00C81314" w:rsidRPr="00E51018" w:rsidRDefault="00C81314" w:rsidP="00C81314">
      <w:pPr>
        <w:spacing w:line="560" w:lineRule="exact"/>
        <w:ind w:firstLineChars="200" w:firstLine="600"/>
        <w:rPr>
          <w:rFonts w:eastAsia="方正仿宋简体"/>
          <w:kern w:val="0"/>
          <w:sz w:val="30"/>
          <w:szCs w:val="30"/>
        </w:rPr>
      </w:pPr>
      <w:r w:rsidRPr="00D8065C">
        <w:rPr>
          <w:rFonts w:eastAsia="方正仿宋简体"/>
          <w:b/>
          <w:kern w:val="0"/>
          <w:sz w:val="30"/>
          <w:szCs w:val="30"/>
        </w:rPr>
        <w:t>第三十一条</w:t>
      </w:r>
      <w:r w:rsidRPr="00E51018">
        <w:rPr>
          <w:rFonts w:eastAsia="方正仿宋简体"/>
          <w:kern w:val="0"/>
          <w:sz w:val="30"/>
          <w:szCs w:val="30"/>
        </w:rPr>
        <w:t xml:space="preserve">  </w:t>
      </w:r>
      <w:r w:rsidRPr="00E51018">
        <w:rPr>
          <w:rFonts w:eastAsia="方正仿宋简体"/>
          <w:kern w:val="0"/>
          <w:sz w:val="30"/>
          <w:szCs w:val="30"/>
        </w:rPr>
        <w:t>交易保证金是指会员存入交易所专用结</w:t>
      </w:r>
      <w:proofErr w:type="gramStart"/>
      <w:r w:rsidRPr="00E51018">
        <w:rPr>
          <w:rFonts w:eastAsia="方正仿宋简体"/>
          <w:kern w:val="0"/>
          <w:sz w:val="30"/>
          <w:szCs w:val="30"/>
        </w:rPr>
        <w:t>算</w:t>
      </w:r>
      <w:r w:rsidRPr="00E51018">
        <w:rPr>
          <w:rFonts w:eastAsia="方正仿宋简体"/>
          <w:dstrike/>
          <w:kern w:val="0"/>
          <w:sz w:val="30"/>
          <w:szCs w:val="30"/>
        </w:rPr>
        <w:t>帐</w:t>
      </w:r>
      <w:proofErr w:type="gramEnd"/>
      <w:r w:rsidRPr="00E51018">
        <w:rPr>
          <w:rFonts w:eastAsia="方正仿宋简体"/>
          <w:kern w:val="0"/>
          <w:sz w:val="30"/>
          <w:szCs w:val="30"/>
          <w:shd w:val="clear" w:color="auto" w:fill="BFBFBF"/>
        </w:rPr>
        <w:t>账</w:t>
      </w:r>
      <w:r w:rsidRPr="00E51018">
        <w:rPr>
          <w:rFonts w:eastAsia="方正仿宋简体"/>
          <w:kern w:val="0"/>
          <w:sz w:val="30"/>
          <w:szCs w:val="30"/>
        </w:rPr>
        <w:t>户中确保合约履行的资金，是已被合约占用的保证金。当买卖双方成交后，交易所按持仓合约价值的一定比率或交易所规定的其他方式向双方收取交易保证金。</w:t>
      </w:r>
    </w:p>
    <w:p w:rsidR="00C81314" w:rsidRPr="00E51018" w:rsidRDefault="00C81314" w:rsidP="00C81314">
      <w:pPr>
        <w:spacing w:line="560" w:lineRule="exact"/>
        <w:ind w:firstLineChars="200" w:firstLine="600"/>
        <w:rPr>
          <w:rFonts w:eastAsia="方正仿宋简体"/>
          <w:kern w:val="0"/>
          <w:sz w:val="30"/>
          <w:szCs w:val="30"/>
        </w:rPr>
      </w:pPr>
      <w:r w:rsidRPr="00D8065C">
        <w:rPr>
          <w:rFonts w:eastAsia="方正仿宋简体"/>
          <w:b/>
          <w:kern w:val="0"/>
          <w:sz w:val="30"/>
          <w:szCs w:val="30"/>
        </w:rPr>
        <w:t>第三十四条</w:t>
      </w:r>
      <w:r w:rsidRPr="00E51018">
        <w:rPr>
          <w:rFonts w:eastAsia="方正仿宋简体"/>
          <w:kern w:val="0"/>
          <w:sz w:val="30"/>
          <w:szCs w:val="30"/>
        </w:rPr>
        <w:t xml:space="preserve"> </w:t>
      </w:r>
      <w:r w:rsidRPr="00E51018">
        <w:rPr>
          <w:rFonts w:eastAsia="方正仿宋简体"/>
          <w:kern w:val="0"/>
          <w:sz w:val="30"/>
          <w:szCs w:val="30"/>
        </w:rPr>
        <w:t>期货公司会员代理客户交易，向客户收取的保证金属于客户所有，应当存放于会员专用资金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户，以备随时交付保证金及有关费用。</w:t>
      </w:r>
      <w:r w:rsidRPr="00E51018">
        <w:rPr>
          <w:rFonts w:eastAsia="方正仿宋简体"/>
          <w:kern w:val="0"/>
          <w:sz w:val="30"/>
          <w:szCs w:val="30"/>
        </w:rPr>
        <w:t xml:space="preserve"> </w:t>
      </w:r>
    </w:p>
    <w:p w:rsidR="00C81314" w:rsidRPr="00E51018" w:rsidRDefault="00C81314" w:rsidP="00C81314">
      <w:pPr>
        <w:spacing w:line="560" w:lineRule="exact"/>
        <w:ind w:firstLineChars="200" w:firstLine="600"/>
        <w:rPr>
          <w:rFonts w:eastAsia="方正仿宋简体"/>
          <w:kern w:val="0"/>
          <w:sz w:val="30"/>
          <w:szCs w:val="30"/>
        </w:rPr>
      </w:pPr>
      <w:r w:rsidRPr="00D8065C">
        <w:rPr>
          <w:rFonts w:eastAsia="方正仿宋简体"/>
          <w:b/>
          <w:kern w:val="0"/>
          <w:sz w:val="30"/>
          <w:szCs w:val="30"/>
        </w:rPr>
        <w:t>第四十二条</w:t>
      </w:r>
      <w:r w:rsidRPr="00E51018">
        <w:rPr>
          <w:rFonts w:eastAsia="方正仿宋简体"/>
          <w:kern w:val="0"/>
          <w:sz w:val="30"/>
          <w:szCs w:val="30"/>
        </w:rPr>
        <w:t xml:space="preserve"> </w:t>
      </w:r>
      <w:r w:rsidRPr="00E51018">
        <w:rPr>
          <w:rFonts w:eastAsia="方正仿宋简体"/>
          <w:kern w:val="0"/>
          <w:sz w:val="30"/>
          <w:szCs w:val="30"/>
        </w:rPr>
        <w:t>结算完毕后，会员的结算准备金低于最低余额时，该结算结果即视为交易所向会员发出的追加保证金通知，两者的差额即为追加保证金金额。</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交易所发出追加保证金通知后，可以通过存管银行从会员的专用资金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户中扣划。若未能全额扣款成功，会员应当在下一</w:t>
      </w:r>
      <w:r w:rsidRPr="00E51018">
        <w:rPr>
          <w:rFonts w:eastAsia="方正仿宋简体"/>
          <w:kern w:val="0"/>
          <w:sz w:val="30"/>
          <w:szCs w:val="30"/>
        </w:rPr>
        <w:lastRenderedPageBreak/>
        <w:t>交易日开市前补足至结算准备金最低余额。未补足的，若结算准备金余额大于零而低于结算准备金最低余额，不得开新仓；若结算准备金余额小于零，则交易所将按《上海期货交易所风险控制管理办法》的规定进行处理。</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D8065C">
        <w:rPr>
          <w:rFonts w:eastAsia="方正仿宋简体"/>
          <w:b/>
          <w:kern w:val="0"/>
          <w:sz w:val="30"/>
          <w:szCs w:val="30"/>
        </w:rPr>
        <w:t>第四十三条</w:t>
      </w:r>
      <w:r w:rsidRPr="00E51018">
        <w:rPr>
          <w:rFonts w:eastAsia="方正仿宋简体"/>
          <w:kern w:val="0"/>
          <w:sz w:val="30"/>
          <w:szCs w:val="30"/>
        </w:rPr>
        <w:t xml:space="preserve"> </w:t>
      </w:r>
      <w:r w:rsidRPr="00E51018">
        <w:rPr>
          <w:rFonts w:eastAsia="方正仿宋简体"/>
          <w:kern w:val="0"/>
          <w:sz w:val="30"/>
          <w:szCs w:val="30"/>
        </w:rPr>
        <w:t>会员划拨资金的方式：</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（二）票据支付。会员也可以用专用资金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户开出的支票、本票和</w:t>
      </w:r>
      <w:proofErr w:type="gramStart"/>
      <w:r w:rsidRPr="00E51018">
        <w:rPr>
          <w:rFonts w:eastAsia="方正仿宋简体"/>
          <w:kern w:val="0"/>
          <w:sz w:val="30"/>
          <w:szCs w:val="30"/>
        </w:rPr>
        <w:t>贷记</w:t>
      </w:r>
      <w:proofErr w:type="gramEnd"/>
      <w:r w:rsidRPr="00E51018">
        <w:rPr>
          <w:rFonts w:eastAsia="方正仿宋简体"/>
          <w:kern w:val="0"/>
          <w:sz w:val="30"/>
          <w:szCs w:val="30"/>
        </w:rPr>
        <w:t>凭证入金。会员用此方式划入的资金，经存管银行确认到</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后，交易所将在不迟于确认时间的下一节交易前增加会员在交易所内的结算准备金。</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D8065C">
        <w:rPr>
          <w:rFonts w:eastAsia="方正仿宋简体"/>
          <w:b/>
          <w:kern w:val="0"/>
          <w:sz w:val="30"/>
          <w:szCs w:val="30"/>
        </w:rPr>
        <w:t>第五十条</w:t>
      </w:r>
      <w:r w:rsidRPr="00E51018">
        <w:rPr>
          <w:rFonts w:eastAsia="方正仿宋简体"/>
          <w:kern w:val="0"/>
          <w:sz w:val="30"/>
          <w:szCs w:val="30"/>
        </w:rPr>
        <w:t xml:space="preserve"> </w:t>
      </w:r>
      <w:r w:rsidRPr="00E51018">
        <w:rPr>
          <w:rFonts w:eastAsia="方正仿宋简体"/>
          <w:kern w:val="0"/>
          <w:sz w:val="30"/>
          <w:szCs w:val="30"/>
        </w:rPr>
        <w:t>交易所在交易结算完成后，将会员资金的划转数据传递给有关存管银行。存管银行应当及时将</w:t>
      </w:r>
      <w:proofErr w:type="gramStart"/>
      <w:r w:rsidRPr="00E51018">
        <w:rPr>
          <w:rFonts w:eastAsia="方正仿宋简体"/>
          <w:kern w:val="0"/>
          <w:sz w:val="30"/>
          <w:szCs w:val="30"/>
        </w:rPr>
        <w:t>划</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proofErr w:type="gramEnd"/>
      <w:r w:rsidRPr="00E51018">
        <w:rPr>
          <w:rFonts w:eastAsia="方正仿宋简体"/>
          <w:kern w:val="0"/>
          <w:sz w:val="30"/>
          <w:szCs w:val="30"/>
        </w:rPr>
        <w:t>结果反馈给交易所。</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D8065C">
        <w:rPr>
          <w:rFonts w:eastAsia="方正仿宋简体"/>
          <w:b/>
          <w:kern w:val="0"/>
          <w:sz w:val="30"/>
          <w:szCs w:val="30"/>
        </w:rPr>
        <w:t>第五十一条</w:t>
      </w:r>
      <w:r w:rsidRPr="00E51018">
        <w:rPr>
          <w:rFonts w:eastAsia="方正仿宋简体"/>
          <w:kern w:val="0"/>
          <w:sz w:val="30"/>
          <w:szCs w:val="30"/>
        </w:rPr>
        <w:t xml:space="preserve"> </w:t>
      </w:r>
      <w:r w:rsidRPr="00E51018">
        <w:rPr>
          <w:rFonts w:eastAsia="方正仿宋简体"/>
          <w:kern w:val="0"/>
          <w:sz w:val="30"/>
          <w:szCs w:val="30"/>
        </w:rPr>
        <w:t>交易所将在每月的第一个交易日向会员提供上月的《上海期货交易所资金结算表》（加盖结算专用章）、《上海期货交易所发票》（手续费），作为会员核查交易</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簿记录的依据。</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D8065C">
        <w:rPr>
          <w:rFonts w:eastAsia="方正仿宋简体"/>
          <w:b/>
          <w:kern w:val="0"/>
          <w:sz w:val="30"/>
          <w:szCs w:val="30"/>
        </w:rPr>
        <w:t>第五十九条</w:t>
      </w:r>
      <w:r w:rsidRPr="00E51018">
        <w:rPr>
          <w:rFonts w:eastAsia="方正仿宋简体"/>
          <w:kern w:val="0"/>
          <w:sz w:val="30"/>
          <w:szCs w:val="30"/>
        </w:rPr>
        <w:t xml:space="preserve"> </w:t>
      </w:r>
      <w:r w:rsidRPr="00E51018">
        <w:rPr>
          <w:rFonts w:eastAsia="方正仿宋简体"/>
          <w:kern w:val="0"/>
          <w:sz w:val="30"/>
          <w:szCs w:val="30"/>
        </w:rPr>
        <w:t>交割货款结算实行一收一付，先收后付的方法。交割货款的收付可以选择使用内转或银行划转方式办理。使用内转方式的会员最迟应当在第三交割日</w:t>
      </w:r>
      <w:r w:rsidRPr="00E51018">
        <w:rPr>
          <w:rFonts w:eastAsia="方正仿宋简体"/>
          <w:kern w:val="0"/>
          <w:sz w:val="30"/>
          <w:szCs w:val="30"/>
        </w:rPr>
        <w:t>14:00</w:t>
      </w:r>
      <w:r w:rsidRPr="00E51018">
        <w:rPr>
          <w:rFonts w:eastAsia="方正仿宋简体"/>
          <w:kern w:val="0"/>
          <w:sz w:val="30"/>
          <w:szCs w:val="30"/>
        </w:rPr>
        <w:t>前向交易所提交《会员交割货款内转申请》，交易所在会员结算准备金中内转交割货款。使用银行划转方式的会员，其买方交割货款可以用贷记凭证、本票、支票或交易所认可的其他方式划入交易所专用结</w:t>
      </w:r>
      <w:proofErr w:type="gramStart"/>
      <w:r w:rsidRPr="00E51018">
        <w:rPr>
          <w:rFonts w:eastAsia="方正仿宋简体"/>
          <w:kern w:val="0"/>
          <w:sz w:val="30"/>
          <w:szCs w:val="30"/>
        </w:rPr>
        <w:t>算</w:t>
      </w:r>
      <w:r w:rsidRPr="00E51018">
        <w:rPr>
          <w:rFonts w:eastAsia="方正仿宋简体"/>
          <w:dstrike/>
          <w:kern w:val="0"/>
          <w:sz w:val="30"/>
          <w:szCs w:val="30"/>
        </w:rPr>
        <w:t>帐</w:t>
      </w:r>
      <w:proofErr w:type="gramEnd"/>
      <w:r w:rsidRPr="00E51018">
        <w:rPr>
          <w:rFonts w:eastAsia="方正仿宋简体"/>
          <w:kern w:val="0"/>
          <w:sz w:val="30"/>
          <w:szCs w:val="30"/>
          <w:shd w:val="clear" w:color="auto" w:fill="BFBFBF"/>
        </w:rPr>
        <w:t>账</w:t>
      </w:r>
      <w:r w:rsidRPr="00E51018">
        <w:rPr>
          <w:rFonts w:eastAsia="方正仿宋简体"/>
          <w:kern w:val="0"/>
          <w:sz w:val="30"/>
          <w:szCs w:val="30"/>
        </w:rPr>
        <w:t>户，卖方交割货款由交易所划至会员专用资金</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户。</w:t>
      </w:r>
    </w:p>
    <w:p w:rsidR="00C81314" w:rsidRPr="00E51018" w:rsidRDefault="00C81314" w:rsidP="00C81314">
      <w:pPr>
        <w:widowControl/>
        <w:spacing w:line="560" w:lineRule="exact"/>
        <w:ind w:firstLineChars="200" w:firstLine="600"/>
        <w:rPr>
          <w:rFonts w:eastAsia="方正仿宋简体"/>
          <w:kern w:val="0"/>
          <w:sz w:val="30"/>
          <w:szCs w:val="30"/>
        </w:rPr>
      </w:pPr>
      <w:r w:rsidRPr="00D8065C">
        <w:rPr>
          <w:rFonts w:eastAsia="方正仿宋简体"/>
          <w:b/>
          <w:kern w:val="0"/>
          <w:sz w:val="30"/>
          <w:szCs w:val="30"/>
        </w:rPr>
        <w:lastRenderedPageBreak/>
        <w:t>第六十条</w:t>
      </w:r>
      <w:r w:rsidRPr="00E51018">
        <w:rPr>
          <w:rFonts w:eastAsia="方正仿宋简体"/>
          <w:kern w:val="0"/>
          <w:sz w:val="30"/>
          <w:szCs w:val="30"/>
        </w:rPr>
        <w:t xml:space="preserve"> </w:t>
      </w:r>
      <w:r w:rsidRPr="00E51018">
        <w:rPr>
          <w:rFonts w:eastAsia="方正仿宋简体"/>
          <w:kern w:val="0"/>
          <w:sz w:val="30"/>
          <w:szCs w:val="30"/>
        </w:rPr>
        <w:t>交割结算的基准价为该期货合约最后交易日的结算价，但燃料油期货交割结算的基准</w:t>
      </w:r>
      <w:proofErr w:type="gramStart"/>
      <w:r w:rsidRPr="00E51018">
        <w:rPr>
          <w:rFonts w:eastAsia="方正仿宋简体"/>
          <w:kern w:val="0"/>
          <w:sz w:val="30"/>
          <w:szCs w:val="30"/>
        </w:rPr>
        <w:t>价按照</w:t>
      </w:r>
      <w:proofErr w:type="gramEnd"/>
      <w:r w:rsidRPr="00E51018">
        <w:rPr>
          <w:rFonts w:eastAsia="方正仿宋简体"/>
          <w:kern w:val="0"/>
          <w:sz w:val="30"/>
          <w:szCs w:val="30"/>
        </w:rPr>
        <w:t>《上海期货交易所燃料油期货交割实施细则</w:t>
      </w:r>
      <w:r w:rsidRPr="00E51018">
        <w:rPr>
          <w:rFonts w:eastAsia="方正仿宋简体"/>
          <w:dstrike/>
          <w:kern w:val="0"/>
          <w:sz w:val="30"/>
          <w:szCs w:val="30"/>
        </w:rPr>
        <w:t>（试行）</w:t>
      </w:r>
      <w:r w:rsidRPr="00E51018">
        <w:rPr>
          <w:rFonts w:eastAsia="方正仿宋简体"/>
          <w:kern w:val="0"/>
          <w:sz w:val="30"/>
          <w:szCs w:val="30"/>
        </w:rPr>
        <w:t>》第二十</w:t>
      </w:r>
      <w:r w:rsidRPr="00E51018">
        <w:rPr>
          <w:rFonts w:eastAsia="方正仿宋简体"/>
          <w:dstrike/>
          <w:color w:val="212121"/>
          <w:kern w:val="0"/>
          <w:sz w:val="30"/>
          <w:szCs w:val="30"/>
          <w:bdr w:val="none" w:sz="0" w:space="0" w:color="auto" w:frame="1"/>
        </w:rPr>
        <w:t>二</w:t>
      </w:r>
      <w:r w:rsidRPr="00E51018">
        <w:rPr>
          <w:rFonts w:eastAsia="方正仿宋简体"/>
          <w:color w:val="212121"/>
          <w:kern w:val="0"/>
          <w:sz w:val="30"/>
          <w:szCs w:val="30"/>
          <w:bdr w:val="none" w:sz="0" w:space="0" w:color="auto" w:frame="1"/>
          <w:shd w:val="clear" w:color="auto" w:fill="BFBFBF"/>
        </w:rPr>
        <w:t>四</w:t>
      </w:r>
      <w:r w:rsidRPr="00E51018">
        <w:rPr>
          <w:rFonts w:eastAsia="方正仿宋简体"/>
          <w:kern w:val="0"/>
          <w:sz w:val="30"/>
          <w:szCs w:val="30"/>
        </w:rPr>
        <w:t>条确定，黄金期货交割结算的基准</w:t>
      </w:r>
      <w:proofErr w:type="gramStart"/>
      <w:r w:rsidRPr="00E51018">
        <w:rPr>
          <w:rFonts w:eastAsia="方正仿宋简体"/>
          <w:kern w:val="0"/>
          <w:sz w:val="30"/>
          <w:szCs w:val="30"/>
        </w:rPr>
        <w:t>价按照</w:t>
      </w:r>
      <w:proofErr w:type="gramEnd"/>
      <w:r w:rsidRPr="00E51018">
        <w:rPr>
          <w:rFonts w:eastAsia="方正仿宋简体"/>
          <w:kern w:val="0"/>
          <w:sz w:val="30"/>
          <w:szCs w:val="30"/>
        </w:rPr>
        <w:t>《上海期货交易所黄金期货交割实施细则（试行）》第二十四条确定，天然橡胶期货交割结算的基准</w:t>
      </w:r>
      <w:proofErr w:type="gramStart"/>
      <w:r w:rsidRPr="00E51018">
        <w:rPr>
          <w:rFonts w:eastAsia="方正仿宋简体"/>
          <w:kern w:val="0"/>
          <w:sz w:val="30"/>
          <w:szCs w:val="30"/>
        </w:rPr>
        <w:t>价按照</w:t>
      </w:r>
      <w:proofErr w:type="gramEnd"/>
      <w:r w:rsidRPr="00E51018">
        <w:rPr>
          <w:rFonts w:eastAsia="方正仿宋简体"/>
          <w:kern w:val="0"/>
          <w:sz w:val="30"/>
          <w:szCs w:val="30"/>
        </w:rPr>
        <w:t>《上海期货交易所交割细则》相关规定确定，石油沥青期货交割结算的基准</w:t>
      </w:r>
      <w:proofErr w:type="gramStart"/>
      <w:r w:rsidRPr="00E51018">
        <w:rPr>
          <w:rFonts w:eastAsia="方正仿宋简体"/>
          <w:kern w:val="0"/>
          <w:sz w:val="30"/>
          <w:szCs w:val="30"/>
        </w:rPr>
        <w:t>价按照</w:t>
      </w:r>
      <w:proofErr w:type="gramEnd"/>
      <w:r w:rsidRPr="00E51018">
        <w:rPr>
          <w:rFonts w:eastAsia="方正仿宋简体"/>
          <w:kern w:val="0"/>
          <w:sz w:val="30"/>
          <w:szCs w:val="30"/>
        </w:rPr>
        <w:t>《上海期货交易所石油沥青期货交割实施细则（试行）》相关规定确定。交割商品计价以交割结算基准价为基础，再加上不同等级商品质量升贴水以及非基准交割仓库与基准交割仓库的升贴水。</w:t>
      </w:r>
      <w:r w:rsidRPr="00E51018">
        <w:rPr>
          <w:rFonts w:eastAsia="方正仿宋简体"/>
          <w:kern w:val="0"/>
          <w:sz w:val="30"/>
          <w:szCs w:val="30"/>
        </w:rPr>
        <w:t xml:space="preserve"> </w:t>
      </w:r>
    </w:p>
    <w:p w:rsidR="00C81314" w:rsidRPr="00E51018" w:rsidRDefault="00C81314" w:rsidP="00C81314">
      <w:pPr>
        <w:widowControl/>
        <w:spacing w:line="560" w:lineRule="exact"/>
        <w:ind w:firstLineChars="200" w:firstLine="600"/>
        <w:rPr>
          <w:rFonts w:eastAsia="方正仿宋简体"/>
          <w:kern w:val="0"/>
          <w:sz w:val="30"/>
          <w:szCs w:val="30"/>
        </w:rPr>
      </w:pPr>
      <w:r w:rsidRPr="00D8065C">
        <w:rPr>
          <w:rFonts w:eastAsia="方正仿宋简体"/>
          <w:b/>
          <w:kern w:val="0"/>
          <w:sz w:val="30"/>
          <w:szCs w:val="30"/>
        </w:rPr>
        <w:t>第六十四条</w:t>
      </w:r>
      <w:r w:rsidRPr="00E51018">
        <w:rPr>
          <w:rFonts w:eastAsia="方正仿宋简体"/>
          <w:kern w:val="0"/>
          <w:sz w:val="30"/>
          <w:szCs w:val="30"/>
        </w:rPr>
        <w:t xml:space="preserve"> </w:t>
      </w:r>
      <w:r w:rsidRPr="00E51018">
        <w:rPr>
          <w:rFonts w:eastAsia="方正仿宋简体"/>
          <w:kern w:val="0"/>
          <w:sz w:val="30"/>
          <w:szCs w:val="30"/>
        </w:rPr>
        <w:t>黄金期货</w:t>
      </w:r>
      <w:r w:rsidRPr="00E51018">
        <w:rPr>
          <w:rFonts w:eastAsia="方正仿宋简体"/>
          <w:kern w:val="0"/>
          <w:sz w:val="30"/>
          <w:szCs w:val="30"/>
          <w:shd w:val="clear" w:color="auto" w:fill="BFBFBF"/>
        </w:rPr>
        <w:t>、燃料油期货</w:t>
      </w:r>
      <w:r w:rsidRPr="00E51018">
        <w:rPr>
          <w:rFonts w:eastAsia="方正仿宋简体"/>
          <w:kern w:val="0"/>
          <w:sz w:val="30"/>
          <w:szCs w:val="30"/>
        </w:rPr>
        <w:t>交割结算、出入库溢短结算及发票流程按照《上海期货交易所黄金期货交割实施细则（试行）》</w:t>
      </w:r>
      <w:r w:rsidRPr="00E51018">
        <w:rPr>
          <w:rFonts w:eastAsia="方正仿宋简体"/>
          <w:dstrike/>
          <w:kern w:val="0"/>
          <w:sz w:val="30"/>
          <w:szCs w:val="30"/>
        </w:rPr>
        <w:t>第五章相关规定执行。</w:t>
      </w:r>
      <w:r w:rsidRPr="00E51018">
        <w:rPr>
          <w:rFonts w:eastAsia="方正仿宋简体"/>
          <w:kern w:val="0"/>
          <w:sz w:val="30"/>
          <w:szCs w:val="30"/>
          <w:shd w:val="clear" w:color="auto" w:fill="BFBFBF"/>
        </w:rPr>
        <w:t>、《上海期货交易所燃料油期货交割实施细则》有关规定执行。</w:t>
      </w:r>
    </w:p>
    <w:p w:rsidR="00C81314" w:rsidRDefault="00C81314" w:rsidP="00C81314">
      <w:pPr>
        <w:autoSpaceDE w:val="0"/>
        <w:autoSpaceDN w:val="0"/>
        <w:adjustRightInd w:val="0"/>
        <w:spacing w:line="560" w:lineRule="exact"/>
        <w:ind w:firstLineChars="200" w:firstLine="600"/>
        <w:rPr>
          <w:rFonts w:eastAsia="方正仿宋简体"/>
          <w:kern w:val="0"/>
          <w:sz w:val="30"/>
          <w:szCs w:val="30"/>
        </w:rPr>
      </w:pPr>
      <w:r w:rsidRPr="00D8065C">
        <w:rPr>
          <w:rFonts w:eastAsia="方正仿宋简体"/>
          <w:b/>
          <w:kern w:val="0"/>
          <w:sz w:val="30"/>
          <w:szCs w:val="30"/>
        </w:rPr>
        <w:t>第七十一条</w:t>
      </w:r>
      <w:r w:rsidRPr="00E51018">
        <w:rPr>
          <w:rFonts w:eastAsia="方正仿宋简体"/>
          <w:kern w:val="0"/>
          <w:sz w:val="30"/>
          <w:szCs w:val="30"/>
        </w:rPr>
        <w:t xml:space="preserve"> </w:t>
      </w:r>
      <w:r w:rsidRPr="00E51018">
        <w:rPr>
          <w:rFonts w:eastAsia="方正仿宋简体"/>
          <w:kern w:val="0"/>
          <w:sz w:val="30"/>
          <w:szCs w:val="30"/>
        </w:rPr>
        <w:t>交易所按照会员在交易所专用结</w:t>
      </w:r>
      <w:proofErr w:type="gramStart"/>
      <w:r w:rsidRPr="00E51018">
        <w:rPr>
          <w:rFonts w:eastAsia="方正仿宋简体"/>
          <w:kern w:val="0"/>
          <w:sz w:val="30"/>
          <w:szCs w:val="30"/>
        </w:rPr>
        <w:t>算</w:t>
      </w:r>
      <w:r w:rsidRPr="00E51018">
        <w:rPr>
          <w:rFonts w:eastAsia="方正仿宋简体"/>
          <w:dstrike/>
          <w:kern w:val="0"/>
          <w:sz w:val="30"/>
          <w:szCs w:val="30"/>
        </w:rPr>
        <w:t>帐</w:t>
      </w:r>
      <w:proofErr w:type="gramEnd"/>
      <w:r w:rsidRPr="00E51018">
        <w:rPr>
          <w:rFonts w:eastAsia="方正仿宋简体"/>
          <w:kern w:val="0"/>
          <w:sz w:val="30"/>
          <w:szCs w:val="30"/>
          <w:shd w:val="clear" w:color="auto" w:fill="BFBFBF"/>
        </w:rPr>
        <w:t>账</w:t>
      </w:r>
      <w:r w:rsidRPr="00E51018">
        <w:rPr>
          <w:rFonts w:eastAsia="方正仿宋简体"/>
          <w:kern w:val="0"/>
          <w:sz w:val="30"/>
          <w:szCs w:val="30"/>
        </w:rPr>
        <w:t>户中的实有货币资金的</w:t>
      </w:r>
      <w:r w:rsidRPr="00E51018">
        <w:rPr>
          <w:rFonts w:eastAsia="方正仿宋简体"/>
          <w:kern w:val="0"/>
          <w:sz w:val="30"/>
          <w:szCs w:val="30"/>
        </w:rPr>
        <w:t>4</w:t>
      </w:r>
      <w:r w:rsidRPr="00E51018">
        <w:rPr>
          <w:rFonts w:eastAsia="方正仿宋简体"/>
          <w:kern w:val="0"/>
          <w:sz w:val="30"/>
          <w:szCs w:val="30"/>
        </w:rPr>
        <w:t>倍（配比乘数）确定会员以有价证券充抵保证金的最大配比金额。交易所可以根据市场风险情况和会员的资信情况调整各会员的配比乘数。</w:t>
      </w:r>
      <w:r w:rsidRPr="00E51018">
        <w:rPr>
          <w:rFonts w:eastAsia="方正仿宋简体"/>
          <w:kern w:val="0"/>
          <w:sz w:val="30"/>
          <w:szCs w:val="30"/>
        </w:rPr>
        <w:t xml:space="preserve"> </w:t>
      </w:r>
    </w:p>
    <w:p w:rsidR="00C81314" w:rsidRPr="00F60037" w:rsidRDefault="00C81314" w:rsidP="00C81314">
      <w:pPr>
        <w:widowControl/>
        <w:jc w:val="left"/>
      </w:pPr>
      <w:r>
        <w:rPr>
          <w:rFonts w:eastAsia="方正仿宋简体"/>
          <w:kern w:val="0"/>
          <w:sz w:val="30"/>
          <w:szCs w:val="30"/>
        </w:rPr>
        <w:br w:type="page"/>
      </w:r>
      <w:r w:rsidRPr="00F60037">
        <w:lastRenderedPageBreak/>
        <w:t>附件一：</w:t>
      </w:r>
    </w:p>
    <w:p w:rsidR="00C81314" w:rsidRPr="00F60037" w:rsidRDefault="00C81314" w:rsidP="00C81314">
      <w:pPr>
        <w:pStyle w:val="CM51"/>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专</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用</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通</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知</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书</w:t>
      </w:r>
    </w:p>
    <w:p w:rsidR="00C81314" w:rsidRPr="00F60037" w:rsidRDefault="00C81314" w:rsidP="00C81314">
      <w:pPr>
        <w:pStyle w:val="CM51"/>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w:t>
      </w:r>
      <w:r w:rsidRPr="00F60037">
        <w:rPr>
          <w:rFonts w:ascii="Times New Roman" w:eastAsia="仿宋_GB2312" w:cs="Times New Roman"/>
          <w:color w:val="000000"/>
          <w:spacing w:val="8"/>
          <w:kern w:val="2"/>
          <w:sz w:val="21"/>
          <w:szCs w:val="21"/>
        </w:rPr>
        <w:t>样本</w:t>
      </w:r>
      <w:r w:rsidRPr="00F60037">
        <w:rPr>
          <w:rFonts w:ascii="Times New Roman" w:eastAsia="仿宋_GB2312" w:cs="Times New Roman"/>
          <w:color w:val="000000"/>
          <w:spacing w:val="8"/>
          <w:kern w:val="2"/>
          <w:sz w:val="21"/>
          <w:szCs w:val="21"/>
        </w:rPr>
        <w:t>)</w:t>
      </w:r>
    </w:p>
    <w:p w:rsidR="00C81314" w:rsidRPr="00B64195" w:rsidRDefault="00C81314" w:rsidP="00C81314">
      <w:pPr>
        <w:pStyle w:val="CM1"/>
        <w:spacing w:line="240" w:lineRule="atLeast"/>
        <w:ind w:firstLineChars="3250" w:firstLine="7345"/>
        <w:jc w:val="both"/>
        <w:rPr>
          <w:rFonts w:ascii="Times New Roman" w:eastAsia="仿宋_GB2312"/>
          <w:spacing w:val="8"/>
          <w:kern w:val="2"/>
          <w:sz w:val="21"/>
          <w:szCs w:val="21"/>
        </w:rPr>
      </w:pPr>
      <w:r w:rsidRPr="00F60037">
        <w:rPr>
          <w:rFonts w:ascii="Times New Roman" w:eastAsia="仿宋_GB2312"/>
          <w:spacing w:val="8"/>
          <w:kern w:val="2"/>
          <w:sz w:val="21"/>
          <w:szCs w:val="21"/>
        </w:rPr>
        <w:t>N</w:t>
      </w:r>
      <w:r w:rsidRPr="00F60037">
        <w:rPr>
          <w:rFonts w:ascii="Times New Roman" w:eastAsia="仿宋_GB2312"/>
          <w:spacing w:val="8"/>
          <w:kern w:val="2"/>
          <w:sz w:val="21"/>
          <w:szCs w:val="21"/>
          <w:u w:val="single"/>
        </w:rPr>
        <w:t>o</w:t>
      </w:r>
      <w:r w:rsidRPr="00F60037">
        <w:rPr>
          <w:rFonts w:ascii="Times New Roman" w:eastAsia="仿宋_GB2312"/>
          <w:spacing w:val="8"/>
          <w:kern w:val="2"/>
          <w:sz w:val="21"/>
          <w:szCs w:val="21"/>
        </w:rPr>
        <w:t>：</w:t>
      </w:r>
    </w:p>
    <w:p w:rsidR="00C81314" w:rsidRPr="00F60037" w:rsidRDefault="00C81314" w:rsidP="00C81314">
      <w:pPr>
        <w:pStyle w:val="CM4"/>
        <w:spacing w:line="240" w:lineRule="atLeast"/>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 xml:space="preserve">_________ </w:t>
      </w:r>
      <w:r w:rsidRPr="00F60037">
        <w:rPr>
          <w:rFonts w:ascii="Times New Roman" w:eastAsia="仿宋_GB2312" w:cs="Times New Roman"/>
          <w:color w:val="000000"/>
          <w:spacing w:val="8"/>
          <w:kern w:val="2"/>
          <w:sz w:val="21"/>
          <w:szCs w:val="21"/>
        </w:rPr>
        <w:t>银行</w:t>
      </w:r>
      <w:r w:rsidRPr="00F60037">
        <w:rPr>
          <w:rFonts w:ascii="Times New Roman" w:eastAsia="仿宋_GB2312" w:cs="Times New Roman"/>
          <w:color w:val="000000"/>
          <w:spacing w:val="8"/>
          <w:kern w:val="2"/>
          <w:sz w:val="21"/>
          <w:szCs w:val="21"/>
        </w:rPr>
        <w:t>__________________</w:t>
      </w:r>
      <w:r w:rsidRPr="00F60037">
        <w:rPr>
          <w:rFonts w:ascii="Times New Roman" w:eastAsia="仿宋_GB2312" w:cs="Times New Roman"/>
          <w:color w:val="000000"/>
          <w:spacing w:val="8"/>
          <w:kern w:val="2"/>
          <w:sz w:val="21"/>
          <w:szCs w:val="21"/>
        </w:rPr>
        <w:t>：</w:t>
      </w:r>
    </w:p>
    <w:p w:rsidR="00C81314" w:rsidRPr="00770041" w:rsidRDefault="00C81314" w:rsidP="00C81314">
      <w:pPr>
        <w:pStyle w:val="CM1"/>
        <w:rPr>
          <w:rFonts w:ascii="Times New Roman"/>
        </w:rPr>
      </w:pPr>
    </w:p>
    <w:p w:rsidR="00C81314" w:rsidRPr="00F60037" w:rsidRDefault="00C81314" w:rsidP="00C81314">
      <w:pPr>
        <w:pStyle w:val="CM26"/>
        <w:spacing w:line="480" w:lineRule="auto"/>
        <w:ind w:firstLineChars="200" w:firstLine="452"/>
        <w:jc w:val="both"/>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现有本所会员</w:t>
      </w:r>
      <w:r w:rsidRPr="00F60037">
        <w:rPr>
          <w:rFonts w:ascii="Times New Roman" w:eastAsia="仿宋_GB2312" w:cs="Times New Roman"/>
          <w:color w:val="000000"/>
          <w:spacing w:val="8"/>
          <w:kern w:val="2"/>
          <w:sz w:val="21"/>
          <w:szCs w:val="21"/>
        </w:rPr>
        <w:t>___________________________</w:t>
      </w:r>
      <w:r w:rsidRPr="00F60037">
        <w:rPr>
          <w:rFonts w:ascii="Times New Roman" w:eastAsia="仿宋_GB2312" w:cs="Times New Roman"/>
          <w:color w:val="000000"/>
          <w:spacing w:val="8"/>
          <w:kern w:val="2"/>
          <w:sz w:val="21"/>
          <w:szCs w:val="21"/>
        </w:rPr>
        <w:t>（会员号：</w:t>
      </w:r>
      <w:r w:rsidRPr="00F60037">
        <w:rPr>
          <w:rFonts w:ascii="Times New Roman" w:eastAsia="仿宋_GB2312" w:cs="Times New Roman"/>
          <w:color w:val="000000"/>
          <w:spacing w:val="8"/>
          <w:kern w:val="2"/>
          <w:sz w:val="21"/>
          <w:szCs w:val="21"/>
        </w:rPr>
        <w:t xml:space="preserve">__________ ) </w:t>
      </w:r>
      <w:r w:rsidRPr="00F60037">
        <w:rPr>
          <w:rFonts w:ascii="Times New Roman" w:eastAsia="仿宋_GB2312" w:cs="Times New Roman"/>
          <w:color w:val="000000"/>
          <w:spacing w:val="8"/>
          <w:kern w:val="2"/>
          <w:sz w:val="21"/>
          <w:szCs w:val="21"/>
        </w:rPr>
        <w:t>前来贵行办理专用资金</w:t>
      </w:r>
      <w:r w:rsidRPr="00732281">
        <w:rPr>
          <w:rFonts w:ascii="Times New Roman" w:eastAsia="仿宋_GB2312" w:cs="Times New Roman"/>
          <w:dstrike/>
          <w:color w:val="000000"/>
          <w:spacing w:val="8"/>
          <w:kern w:val="2"/>
          <w:sz w:val="21"/>
          <w:szCs w:val="21"/>
        </w:rPr>
        <w:t>帐</w:t>
      </w:r>
      <w:r w:rsidRPr="00732281">
        <w:rPr>
          <w:rFonts w:ascii="Times New Roman" w:eastAsia="仿宋_GB2312" w:cs="Times New Roman"/>
          <w:color w:val="000000"/>
          <w:spacing w:val="8"/>
          <w:kern w:val="2"/>
          <w:sz w:val="21"/>
          <w:szCs w:val="21"/>
          <w:shd w:val="pct15" w:color="auto" w:fill="FFFFFF"/>
        </w:rPr>
        <w:t>账</w:t>
      </w:r>
      <w:r w:rsidRPr="00F60037">
        <w:rPr>
          <w:rFonts w:ascii="Times New Roman" w:eastAsia="仿宋_GB2312" w:cs="Times New Roman"/>
          <w:color w:val="000000"/>
          <w:spacing w:val="8"/>
          <w:kern w:val="2"/>
          <w:sz w:val="21"/>
          <w:szCs w:val="21"/>
        </w:rPr>
        <w:t>户的开户</w:t>
      </w:r>
      <w:r w:rsidRPr="00F60037">
        <w:rPr>
          <w:rFonts w:ascii="Times New Roman" w:eastAsia="仿宋_GB2312" w:cs="Times New Roman"/>
          <w:color w:val="000000"/>
          <w:spacing w:val="8"/>
          <w:kern w:val="2"/>
          <w:sz w:val="21"/>
          <w:szCs w:val="21"/>
        </w:rPr>
        <w:t xml:space="preserve"> / </w:t>
      </w:r>
      <w:r w:rsidRPr="00F60037">
        <w:rPr>
          <w:rFonts w:ascii="Times New Roman" w:eastAsia="仿宋_GB2312" w:cs="Times New Roman"/>
          <w:color w:val="000000"/>
          <w:spacing w:val="8"/>
          <w:kern w:val="2"/>
          <w:sz w:val="21"/>
          <w:szCs w:val="21"/>
        </w:rPr>
        <w:t>销户</w:t>
      </w:r>
      <w:r w:rsidRPr="00F60037">
        <w:rPr>
          <w:rFonts w:ascii="Times New Roman" w:eastAsia="仿宋_GB2312" w:cs="Times New Roman"/>
          <w:color w:val="000000"/>
          <w:spacing w:val="8"/>
          <w:kern w:val="2"/>
          <w:sz w:val="21"/>
          <w:szCs w:val="21"/>
        </w:rPr>
        <w:t xml:space="preserve"> / </w:t>
      </w:r>
      <w:r w:rsidRPr="00F60037">
        <w:rPr>
          <w:rFonts w:ascii="Times New Roman" w:eastAsia="仿宋_GB2312" w:cs="Times New Roman"/>
          <w:color w:val="000000"/>
          <w:spacing w:val="8"/>
          <w:kern w:val="2"/>
          <w:sz w:val="21"/>
          <w:szCs w:val="21"/>
        </w:rPr>
        <w:t>更名手续，请予接待，并请在办完手续的当天将所附回执返还我部。</w:t>
      </w:r>
    </w:p>
    <w:p w:rsidR="00C81314" w:rsidRPr="00F60037" w:rsidRDefault="00C81314" w:rsidP="00C81314">
      <w:pPr>
        <w:pStyle w:val="a4"/>
        <w:spacing w:line="480" w:lineRule="auto"/>
        <w:ind w:firstLineChars="200" w:firstLine="452"/>
        <w:jc w:val="both"/>
        <w:rPr>
          <w:rFonts w:eastAsia="仿宋_GB2312"/>
          <w:color w:val="000000"/>
          <w:spacing w:val="8"/>
          <w:sz w:val="21"/>
          <w:szCs w:val="21"/>
        </w:rPr>
      </w:pPr>
      <w:r w:rsidRPr="00F60037">
        <w:rPr>
          <w:rFonts w:eastAsia="仿宋_GB2312"/>
          <w:color w:val="000000"/>
          <w:spacing w:val="8"/>
          <w:sz w:val="21"/>
          <w:szCs w:val="21"/>
        </w:rPr>
        <w:t xml:space="preserve"> </w:t>
      </w:r>
      <w:r w:rsidRPr="00F60037">
        <w:rPr>
          <w:rFonts w:eastAsia="仿宋_GB2312"/>
          <w:color w:val="000000"/>
          <w:spacing w:val="8"/>
          <w:sz w:val="21"/>
          <w:szCs w:val="21"/>
        </w:rPr>
        <w:t>特此通知。</w:t>
      </w:r>
    </w:p>
    <w:p w:rsidR="00C81314" w:rsidRPr="00F60037" w:rsidRDefault="00C81314" w:rsidP="00C81314">
      <w:pPr>
        <w:pStyle w:val="a4"/>
        <w:spacing w:line="480" w:lineRule="auto"/>
        <w:ind w:firstLineChars="200" w:firstLine="452"/>
        <w:jc w:val="both"/>
        <w:rPr>
          <w:rFonts w:eastAsia="仿宋_GB2312"/>
          <w:color w:val="000000"/>
          <w:spacing w:val="8"/>
          <w:sz w:val="21"/>
          <w:szCs w:val="21"/>
        </w:rPr>
      </w:pPr>
      <w:r w:rsidRPr="00F60037">
        <w:rPr>
          <w:rFonts w:eastAsia="仿宋_GB2312"/>
          <w:color w:val="000000"/>
          <w:spacing w:val="8"/>
          <w:sz w:val="21"/>
          <w:szCs w:val="21"/>
        </w:rPr>
        <w:t xml:space="preserve">                                            </w:t>
      </w:r>
      <w:r w:rsidRPr="00F60037">
        <w:rPr>
          <w:rFonts w:eastAsia="仿宋_GB2312"/>
          <w:color w:val="000000"/>
          <w:spacing w:val="8"/>
          <w:sz w:val="21"/>
          <w:szCs w:val="21"/>
        </w:rPr>
        <w:t>上海期货交易所结算部</w:t>
      </w:r>
    </w:p>
    <w:p w:rsidR="00C81314" w:rsidRPr="00F60037" w:rsidRDefault="00C81314" w:rsidP="00C81314">
      <w:pPr>
        <w:pStyle w:val="a4"/>
        <w:spacing w:line="480" w:lineRule="auto"/>
        <w:ind w:firstLineChars="2800" w:firstLine="6328"/>
        <w:jc w:val="both"/>
        <w:rPr>
          <w:rFonts w:eastAsia="仿宋_GB2312"/>
          <w:color w:val="000000"/>
          <w:spacing w:val="8"/>
          <w:sz w:val="21"/>
          <w:szCs w:val="21"/>
        </w:rPr>
      </w:pPr>
      <w:r w:rsidRPr="00F60037">
        <w:rPr>
          <w:rFonts w:eastAsia="仿宋_GB2312"/>
          <w:color w:val="000000"/>
          <w:spacing w:val="8"/>
          <w:sz w:val="21"/>
          <w:szCs w:val="21"/>
        </w:rPr>
        <w:t xml:space="preserve"> </w:t>
      </w:r>
      <w:r w:rsidRPr="00F60037">
        <w:rPr>
          <w:rFonts w:eastAsia="仿宋_GB2312"/>
          <w:color w:val="000000"/>
          <w:spacing w:val="8"/>
          <w:sz w:val="21"/>
          <w:szCs w:val="21"/>
        </w:rPr>
        <w:t>年</w:t>
      </w:r>
      <w:r w:rsidRPr="00F60037">
        <w:rPr>
          <w:rFonts w:eastAsia="仿宋_GB2312"/>
          <w:color w:val="000000"/>
          <w:spacing w:val="8"/>
          <w:sz w:val="21"/>
          <w:szCs w:val="21"/>
        </w:rPr>
        <w:t xml:space="preserve">   </w:t>
      </w:r>
      <w:r w:rsidRPr="00F60037">
        <w:rPr>
          <w:rFonts w:eastAsia="仿宋_GB2312"/>
          <w:color w:val="000000"/>
          <w:spacing w:val="8"/>
          <w:sz w:val="21"/>
          <w:szCs w:val="21"/>
        </w:rPr>
        <w:t>月</w:t>
      </w:r>
      <w:r w:rsidRPr="00F60037">
        <w:rPr>
          <w:rFonts w:eastAsia="仿宋_GB2312"/>
          <w:color w:val="000000"/>
          <w:spacing w:val="8"/>
          <w:sz w:val="21"/>
          <w:szCs w:val="21"/>
        </w:rPr>
        <w:t xml:space="preserve">   </w:t>
      </w:r>
      <w:r w:rsidRPr="00F60037">
        <w:rPr>
          <w:rFonts w:eastAsia="仿宋_GB2312"/>
          <w:color w:val="000000"/>
          <w:spacing w:val="8"/>
          <w:sz w:val="21"/>
          <w:szCs w:val="21"/>
        </w:rPr>
        <w:t>日</w:t>
      </w:r>
    </w:p>
    <w:p w:rsidR="00C81314" w:rsidRPr="00B64195" w:rsidRDefault="00C81314" w:rsidP="00C81314">
      <w:pPr>
        <w:pStyle w:val="a4"/>
        <w:spacing w:line="480" w:lineRule="auto"/>
        <w:ind w:firstLineChars="250" w:firstLine="565"/>
        <w:jc w:val="both"/>
        <w:rPr>
          <w:rFonts w:eastAsia="仿宋_GB2312"/>
          <w:color w:val="000000"/>
          <w:spacing w:val="8"/>
          <w:sz w:val="21"/>
          <w:szCs w:val="21"/>
        </w:rPr>
      </w:pPr>
      <w:r w:rsidRPr="00F60037">
        <w:rPr>
          <w:rFonts w:eastAsia="仿宋_GB2312"/>
          <w:color w:val="000000"/>
          <w:spacing w:val="8"/>
          <w:sz w:val="21"/>
          <w:szCs w:val="21"/>
        </w:rPr>
        <w:t>附：更名会员的新名称（</w:t>
      </w:r>
      <w:r w:rsidRPr="00F60037">
        <w:rPr>
          <w:rFonts w:eastAsia="仿宋_GB2312"/>
          <w:color w:val="000000"/>
          <w:spacing w:val="8"/>
          <w:sz w:val="21"/>
          <w:szCs w:val="21"/>
        </w:rPr>
        <w:t xml:space="preserve">                                  </w:t>
      </w:r>
      <w:r w:rsidRPr="00F60037">
        <w:rPr>
          <w:rFonts w:eastAsia="仿宋_GB2312"/>
          <w:color w:val="000000"/>
          <w:spacing w:val="8"/>
          <w:sz w:val="21"/>
          <w:szCs w:val="21"/>
        </w:rPr>
        <w:t>）</w:t>
      </w:r>
      <w:r w:rsidRPr="00F60037">
        <w:rPr>
          <w:rFonts w:eastAsia="仿宋_GB2312"/>
          <w:color w:val="000000"/>
          <w:spacing w:val="8"/>
          <w:sz w:val="21"/>
          <w:szCs w:val="21"/>
        </w:rPr>
        <w:t xml:space="preserve"> </w:t>
      </w:r>
    </w:p>
    <w:p w:rsidR="00C81314" w:rsidRDefault="00C81314" w:rsidP="00C81314">
      <w:pPr>
        <w:pStyle w:val="CM1"/>
        <w:rPr>
          <w:rFonts w:ascii="Times New Roman"/>
        </w:rPr>
      </w:pPr>
    </w:p>
    <w:p w:rsidR="00C81314" w:rsidRPr="00B64195" w:rsidRDefault="00C81314" w:rsidP="00C81314"/>
    <w:p w:rsidR="00C81314" w:rsidRPr="00F60037" w:rsidRDefault="00C81314" w:rsidP="00C81314">
      <w:pPr>
        <w:pStyle w:val="CM1"/>
        <w:spacing w:line="240" w:lineRule="atLeast"/>
        <w:ind w:firstLineChars="3300" w:firstLine="7458"/>
        <w:jc w:val="both"/>
        <w:rPr>
          <w:rFonts w:ascii="Times New Roman" w:eastAsia="仿宋_GB2312"/>
          <w:spacing w:val="8"/>
          <w:kern w:val="2"/>
          <w:sz w:val="21"/>
          <w:szCs w:val="21"/>
        </w:rPr>
      </w:pPr>
    </w:p>
    <w:p w:rsidR="00C81314" w:rsidRPr="00B64195" w:rsidRDefault="00C81314" w:rsidP="00C81314">
      <w:pPr>
        <w:pStyle w:val="CM1"/>
        <w:spacing w:line="240" w:lineRule="atLeast"/>
        <w:ind w:firstLineChars="3300" w:firstLine="7458"/>
        <w:jc w:val="both"/>
        <w:rPr>
          <w:rFonts w:ascii="Times New Roman" w:eastAsia="仿宋_GB2312"/>
          <w:spacing w:val="8"/>
          <w:kern w:val="2"/>
          <w:sz w:val="21"/>
          <w:szCs w:val="21"/>
        </w:rPr>
      </w:pPr>
      <w:r w:rsidRPr="00F60037">
        <w:rPr>
          <w:rFonts w:ascii="Times New Roman" w:eastAsia="仿宋_GB2312"/>
          <w:spacing w:val="8"/>
          <w:kern w:val="2"/>
          <w:sz w:val="21"/>
          <w:szCs w:val="21"/>
        </w:rPr>
        <w:t>N</w:t>
      </w:r>
      <w:r w:rsidRPr="00F60037">
        <w:rPr>
          <w:rFonts w:ascii="Times New Roman" w:eastAsia="仿宋_GB2312"/>
          <w:spacing w:val="8"/>
          <w:kern w:val="2"/>
          <w:sz w:val="21"/>
          <w:szCs w:val="21"/>
          <w:u w:val="single"/>
        </w:rPr>
        <w:t>o</w:t>
      </w:r>
      <w:r w:rsidRPr="00F60037">
        <w:rPr>
          <w:rFonts w:ascii="Times New Roman" w:eastAsia="仿宋_GB2312"/>
          <w:spacing w:val="8"/>
          <w:kern w:val="2"/>
          <w:sz w:val="21"/>
          <w:szCs w:val="21"/>
        </w:rPr>
        <w:t>：</w:t>
      </w:r>
    </w:p>
    <w:p w:rsidR="00C81314" w:rsidRPr="00F60037" w:rsidRDefault="00C81314" w:rsidP="00C81314">
      <w:pPr>
        <w:pStyle w:val="CM63"/>
        <w:spacing w:line="240" w:lineRule="atLeast"/>
        <w:jc w:val="center"/>
        <w:rPr>
          <w:rFonts w:ascii="Times New Roman" w:eastAsia="仿宋_GB2312" w:cs="Times New Roman"/>
          <w:color w:val="000000"/>
          <w:spacing w:val="8"/>
          <w:kern w:val="2"/>
          <w:sz w:val="21"/>
          <w:szCs w:val="21"/>
        </w:rPr>
      </w:pPr>
      <w:r w:rsidRPr="00F60037">
        <w:rPr>
          <w:rFonts w:ascii="Times New Roman" w:eastAsia="仿宋_GB2312" w:cs="Times New Roman"/>
          <w:color w:val="000000"/>
          <w:spacing w:val="8"/>
          <w:kern w:val="2"/>
          <w:sz w:val="21"/>
          <w:szCs w:val="21"/>
        </w:rPr>
        <w:t>回</w:t>
      </w:r>
      <w:r w:rsidRPr="00F60037">
        <w:rPr>
          <w:rFonts w:ascii="Times New Roman" w:eastAsia="仿宋_GB2312" w:cs="Times New Roman"/>
          <w:color w:val="000000"/>
          <w:spacing w:val="8"/>
          <w:kern w:val="2"/>
          <w:sz w:val="21"/>
          <w:szCs w:val="21"/>
        </w:rPr>
        <w:t xml:space="preserve"> </w:t>
      </w:r>
      <w:r w:rsidRPr="00F60037">
        <w:rPr>
          <w:rFonts w:ascii="Times New Roman" w:eastAsia="仿宋_GB2312" w:cs="Times New Roman"/>
          <w:color w:val="000000"/>
          <w:spacing w:val="8"/>
          <w:kern w:val="2"/>
          <w:sz w:val="21"/>
          <w:szCs w:val="21"/>
        </w:rPr>
        <w:t>执</w:t>
      </w:r>
    </w:p>
    <w:p w:rsidR="00C81314" w:rsidRPr="00F60037" w:rsidRDefault="00C81314" w:rsidP="00C81314">
      <w:pPr>
        <w:pStyle w:val="CM1"/>
        <w:rPr>
          <w:rFonts w:ascii="Times New Roman"/>
        </w:rPr>
      </w:pPr>
    </w:p>
    <w:tbl>
      <w:tblPr>
        <w:tblStyle w:val="a"/>
        <w:tblW w:w="0" w:type="auto"/>
        <w:tblInd w:w="108" w:type="dxa"/>
        <w:tblLook w:val="0000"/>
      </w:tblPr>
      <w:tblGrid>
        <w:gridCol w:w="1373"/>
        <w:gridCol w:w="674"/>
        <w:gridCol w:w="2489"/>
        <w:gridCol w:w="1136"/>
        <w:gridCol w:w="2742"/>
      </w:tblGrid>
      <w:tr w:rsidR="00C81314" w:rsidRPr="00F60037" w:rsidTr="00DB7770">
        <w:trPr>
          <w:trHeight w:val="470"/>
        </w:trPr>
        <w:tc>
          <w:tcPr>
            <w:tcW w:w="1373" w:type="dxa"/>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rPr>
                <w:rFonts w:ascii="Times New Roman" w:eastAsia="仿宋_GB2312"/>
                <w:spacing w:val="8"/>
                <w:kern w:val="2"/>
                <w:sz w:val="21"/>
                <w:szCs w:val="21"/>
              </w:rPr>
            </w:pPr>
            <w:r w:rsidRPr="00F60037">
              <w:rPr>
                <w:rFonts w:ascii="Times New Roman" w:eastAsia="仿宋_GB2312"/>
                <w:spacing w:val="8"/>
                <w:kern w:val="2"/>
                <w:sz w:val="21"/>
                <w:szCs w:val="21"/>
              </w:rPr>
              <w:t>业</w:t>
            </w:r>
            <w:r w:rsidRPr="00F60037">
              <w:rPr>
                <w:rFonts w:ascii="Times New Roman" w:eastAsia="仿宋_GB2312"/>
                <w:spacing w:val="8"/>
                <w:kern w:val="2"/>
                <w:sz w:val="21"/>
                <w:szCs w:val="21"/>
              </w:rPr>
              <w:t xml:space="preserve">  </w:t>
            </w:r>
            <w:proofErr w:type="gramStart"/>
            <w:r w:rsidRPr="00F60037">
              <w:rPr>
                <w:rFonts w:ascii="Times New Roman" w:eastAsia="仿宋_GB2312"/>
                <w:spacing w:val="8"/>
                <w:kern w:val="2"/>
                <w:sz w:val="21"/>
                <w:szCs w:val="21"/>
              </w:rPr>
              <w:t>务</w:t>
            </w:r>
            <w:proofErr w:type="gramEnd"/>
          </w:p>
        </w:tc>
        <w:tc>
          <w:tcPr>
            <w:tcW w:w="3163" w:type="dxa"/>
            <w:gridSpan w:val="2"/>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开户</w:t>
            </w:r>
            <w:r w:rsidRPr="00F60037">
              <w:rPr>
                <w:rFonts w:ascii="Times New Roman" w:eastAsia="仿宋_GB2312"/>
                <w:spacing w:val="8"/>
                <w:kern w:val="2"/>
                <w:sz w:val="21"/>
                <w:szCs w:val="21"/>
              </w:rPr>
              <w:t xml:space="preserve"> / </w:t>
            </w:r>
            <w:r w:rsidRPr="00F60037">
              <w:rPr>
                <w:rFonts w:ascii="Times New Roman" w:eastAsia="仿宋_GB2312"/>
                <w:spacing w:val="8"/>
                <w:kern w:val="2"/>
                <w:sz w:val="21"/>
                <w:szCs w:val="21"/>
              </w:rPr>
              <w:t>销户</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更名</w:t>
            </w:r>
          </w:p>
        </w:tc>
        <w:tc>
          <w:tcPr>
            <w:tcW w:w="1136" w:type="dxa"/>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户</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名</w:t>
            </w:r>
          </w:p>
        </w:tc>
        <w:tc>
          <w:tcPr>
            <w:tcW w:w="2742" w:type="dxa"/>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ind w:firstLineChars="200" w:firstLine="452"/>
              <w:jc w:val="center"/>
              <w:rPr>
                <w:rFonts w:ascii="Times New Roman" w:eastAsia="仿宋_GB2312"/>
                <w:spacing w:val="8"/>
                <w:kern w:val="2"/>
                <w:sz w:val="21"/>
                <w:szCs w:val="21"/>
              </w:rPr>
            </w:pPr>
          </w:p>
        </w:tc>
      </w:tr>
      <w:tr w:rsidR="00C81314" w:rsidRPr="00F60037" w:rsidTr="00DB7770">
        <w:trPr>
          <w:trHeight w:val="455"/>
        </w:trPr>
        <w:tc>
          <w:tcPr>
            <w:tcW w:w="1373" w:type="dxa"/>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rPr>
                <w:rFonts w:ascii="Times New Roman" w:eastAsia="仿宋_GB2312"/>
                <w:spacing w:val="8"/>
                <w:kern w:val="2"/>
                <w:sz w:val="21"/>
                <w:szCs w:val="21"/>
              </w:rPr>
            </w:pPr>
            <w:r w:rsidRPr="00F60037">
              <w:rPr>
                <w:rFonts w:ascii="Times New Roman" w:eastAsia="仿宋_GB2312"/>
                <w:spacing w:val="8"/>
                <w:kern w:val="2"/>
                <w:sz w:val="21"/>
                <w:szCs w:val="21"/>
              </w:rPr>
              <w:t>会员号</w:t>
            </w:r>
          </w:p>
        </w:tc>
        <w:tc>
          <w:tcPr>
            <w:tcW w:w="3163" w:type="dxa"/>
            <w:gridSpan w:val="2"/>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ind w:firstLineChars="200" w:firstLine="452"/>
              <w:jc w:val="center"/>
              <w:rPr>
                <w:rFonts w:ascii="Times New Roman" w:eastAsia="仿宋_GB2312"/>
                <w:spacing w:val="8"/>
                <w:kern w:val="2"/>
                <w:sz w:val="21"/>
                <w:szCs w:val="21"/>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jc w:val="center"/>
              <w:rPr>
                <w:rFonts w:ascii="Times New Roman" w:eastAsia="仿宋_GB2312"/>
                <w:spacing w:val="8"/>
                <w:kern w:val="2"/>
                <w:sz w:val="21"/>
                <w:szCs w:val="21"/>
              </w:rPr>
            </w:pPr>
            <w:proofErr w:type="gramStart"/>
            <w:r w:rsidRPr="00732281">
              <w:rPr>
                <w:rFonts w:ascii="Times New Roman" w:eastAsia="仿宋_GB2312"/>
                <w:dstrike/>
                <w:color w:val="000000"/>
                <w:spacing w:val="8"/>
                <w:kern w:val="2"/>
                <w:sz w:val="21"/>
                <w:szCs w:val="21"/>
              </w:rPr>
              <w:t>帐</w:t>
            </w:r>
            <w:r w:rsidRPr="00732281">
              <w:rPr>
                <w:rFonts w:ascii="Times New Roman" w:eastAsia="仿宋_GB2312"/>
                <w:color w:val="000000"/>
                <w:spacing w:val="8"/>
                <w:kern w:val="2"/>
                <w:sz w:val="21"/>
                <w:szCs w:val="21"/>
                <w:shd w:val="pct15" w:color="auto" w:fill="FFFFFF"/>
              </w:rPr>
              <w:t>账</w:t>
            </w:r>
            <w:proofErr w:type="gramEnd"/>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号</w:t>
            </w:r>
          </w:p>
        </w:tc>
        <w:tc>
          <w:tcPr>
            <w:tcW w:w="2742" w:type="dxa"/>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ind w:firstLineChars="200" w:firstLine="452"/>
              <w:jc w:val="center"/>
              <w:rPr>
                <w:rFonts w:ascii="Times New Roman" w:eastAsia="仿宋_GB2312"/>
                <w:spacing w:val="8"/>
                <w:kern w:val="2"/>
                <w:sz w:val="21"/>
                <w:szCs w:val="21"/>
              </w:rPr>
            </w:pPr>
          </w:p>
        </w:tc>
      </w:tr>
      <w:tr w:rsidR="00C81314" w:rsidRPr="00F60037" w:rsidTr="00DB7770">
        <w:trPr>
          <w:trHeight w:val="458"/>
        </w:trPr>
        <w:tc>
          <w:tcPr>
            <w:tcW w:w="1373" w:type="dxa"/>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rPr>
                <w:rFonts w:ascii="Times New Roman" w:eastAsia="仿宋_GB2312"/>
                <w:spacing w:val="8"/>
                <w:kern w:val="2"/>
                <w:sz w:val="21"/>
                <w:szCs w:val="21"/>
              </w:rPr>
            </w:pPr>
            <w:r w:rsidRPr="00F60037">
              <w:rPr>
                <w:rFonts w:ascii="Times New Roman" w:eastAsia="仿宋_GB2312"/>
                <w:spacing w:val="8"/>
                <w:kern w:val="2"/>
                <w:sz w:val="21"/>
                <w:szCs w:val="21"/>
              </w:rPr>
              <w:t>银</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行</w:t>
            </w:r>
          </w:p>
        </w:tc>
        <w:tc>
          <w:tcPr>
            <w:tcW w:w="3163" w:type="dxa"/>
            <w:gridSpan w:val="2"/>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ind w:firstLineChars="200" w:firstLine="452"/>
              <w:jc w:val="center"/>
              <w:rPr>
                <w:rFonts w:ascii="Times New Roman" w:eastAsia="仿宋_GB2312"/>
                <w:spacing w:val="8"/>
                <w:kern w:val="2"/>
                <w:sz w:val="21"/>
                <w:szCs w:val="21"/>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t>原户名</w:t>
            </w:r>
          </w:p>
        </w:tc>
        <w:tc>
          <w:tcPr>
            <w:tcW w:w="2742" w:type="dxa"/>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ind w:firstLineChars="200" w:firstLine="452"/>
              <w:jc w:val="center"/>
              <w:rPr>
                <w:rFonts w:ascii="Times New Roman" w:eastAsia="仿宋_GB2312"/>
                <w:spacing w:val="8"/>
                <w:kern w:val="2"/>
                <w:sz w:val="21"/>
                <w:szCs w:val="21"/>
              </w:rPr>
            </w:pPr>
          </w:p>
        </w:tc>
      </w:tr>
      <w:tr w:rsidR="00C81314" w:rsidRPr="00F60037" w:rsidTr="00DB7770">
        <w:trPr>
          <w:cantSplit/>
          <w:trHeight w:val="455"/>
        </w:trPr>
        <w:tc>
          <w:tcPr>
            <w:tcW w:w="2047" w:type="dxa"/>
            <w:gridSpan w:val="2"/>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jc w:val="both"/>
              <w:rPr>
                <w:rFonts w:ascii="Times New Roman" w:eastAsia="仿宋_GB2312"/>
                <w:spacing w:val="8"/>
                <w:kern w:val="2"/>
                <w:sz w:val="21"/>
                <w:szCs w:val="21"/>
              </w:rPr>
            </w:pPr>
            <w:r w:rsidRPr="00F60037">
              <w:rPr>
                <w:rFonts w:ascii="Times New Roman" w:eastAsia="仿宋_GB2312"/>
                <w:spacing w:val="8"/>
                <w:kern w:val="2"/>
                <w:sz w:val="21"/>
                <w:szCs w:val="21"/>
              </w:rPr>
              <w:t>启用</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销户日期</w:t>
            </w:r>
          </w:p>
        </w:tc>
        <w:tc>
          <w:tcPr>
            <w:tcW w:w="3625" w:type="dxa"/>
            <w:gridSpan w:val="2"/>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ind w:firstLineChars="200" w:firstLine="452"/>
              <w:jc w:val="both"/>
              <w:rPr>
                <w:rFonts w:ascii="Times New Roman" w:eastAsia="仿宋_GB2312"/>
                <w:spacing w:val="8"/>
                <w:kern w:val="2"/>
                <w:sz w:val="21"/>
                <w:szCs w:val="21"/>
              </w:rPr>
            </w:pPr>
          </w:p>
        </w:tc>
        <w:tc>
          <w:tcPr>
            <w:tcW w:w="2742" w:type="dxa"/>
            <w:vMerge w:val="restart"/>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jc w:val="center"/>
              <w:rPr>
                <w:rFonts w:ascii="Times New Roman" w:eastAsia="仿宋_GB2312"/>
                <w:spacing w:val="8"/>
                <w:kern w:val="2"/>
                <w:sz w:val="21"/>
                <w:szCs w:val="21"/>
              </w:rPr>
            </w:pPr>
          </w:p>
          <w:p w:rsidR="00C81314" w:rsidRPr="00F60037" w:rsidRDefault="00C81314" w:rsidP="00DB7770">
            <w:pPr>
              <w:pStyle w:val="CM1"/>
              <w:spacing w:line="240" w:lineRule="atLeast"/>
              <w:jc w:val="center"/>
              <w:rPr>
                <w:rFonts w:ascii="Times New Roman" w:eastAsia="仿宋_GB2312"/>
                <w:spacing w:val="8"/>
                <w:kern w:val="2"/>
                <w:sz w:val="21"/>
                <w:szCs w:val="21"/>
              </w:rPr>
            </w:pPr>
          </w:p>
          <w:p w:rsidR="00C81314" w:rsidRPr="00F60037" w:rsidRDefault="00C81314" w:rsidP="00DB7770">
            <w:pPr>
              <w:pStyle w:val="CM1"/>
              <w:spacing w:line="240" w:lineRule="atLeast"/>
              <w:jc w:val="center"/>
              <w:rPr>
                <w:rFonts w:ascii="Times New Roman" w:eastAsia="仿宋_GB2312"/>
                <w:spacing w:val="8"/>
                <w:kern w:val="2"/>
                <w:sz w:val="21"/>
                <w:szCs w:val="21"/>
              </w:rPr>
            </w:pPr>
          </w:p>
          <w:p w:rsidR="00C81314" w:rsidRPr="00F60037" w:rsidRDefault="00C81314" w:rsidP="00DB7770">
            <w:pPr>
              <w:pStyle w:val="CM1"/>
              <w:spacing w:line="240" w:lineRule="atLeast"/>
              <w:jc w:val="center"/>
              <w:rPr>
                <w:rFonts w:ascii="Times New Roman" w:eastAsia="仿宋_GB2312"/>
                <w:spacing w:val="8"/>
                <w:kern w:val="2"/>
                <w:sz w:val="21"/>
                <w:szCs w:val="21"/>
              </w:rPr>
            </w:pPr>
          </w:p>
          <w:p w:rsidR="00C81314" w:rsidRPr="00F60037" w:rsidRDefault="00C81314" w:rsidP="00DB7770">
            <w:pPr>
              <w:pStyle w:val="CM1"/>
              <w:spacing w:line="240" w:lineRule="atLeast"/>
              <w:jc w:val="center"/>
              <w:rPr>
                <w:rFonts w:ascii="Times New Roman" w:eastAsia="仿宋_GB2312"/>
                <w:spacing w:val="8"/>
                <w:kern w:val="2"/>
                <w:sz w:val="21"/>
                <w:szCs w:val="21"/>
              </w:rPr>
            </w:pPr>
            <w:r w:rsidRPr="00F60037">
              <w:rPr>
                <w:rFonts w:ascii="Times New Roman" w:eastAsia="仿宋_GB2312"/>
                <w:spacing w:val="8"/>
                <w:kern w:val="2"/>
                <w:sz w:val="21"/>
                <w:szCs w:val="21"/>
              </w:rPr>
              <w:lastRenderedPageBreak/>
              <w:t>期货保证金存管银行业务章</w:t>
            </w:r>
          </w:p>
          <w:p w:rsidR="00C81314" w:rsidRPr="00F60037" w:rsidRDefault="00C81314" w:rsidP="00DB7770">
            <w:pPr>
              <w:pStyle w:val="CM1"/>
              <w:spacing w:line="240" w:lineRule="atLeast"/>
              <w:jc w:val="both"/>
              <w:rPr>
                <w:rFonts w:ascii="Times New Roman" w:eastAsia="仿宋_GB2312"/>
                <w:spacing w:val="8"/>
                <w:kern w:val="2"/>
                <w:sz w:val="21"/>
                <w:szCs w:val="21"/>
              </w:rPr>
            </w:pPr>
          </w:p>
          <w:p w:rsidR="00C81314" w:rsidRPr="00F60037" w:rsidRDefault="00C81314" w:rsidP="00DB7770">
            <w:pPr>
              <w:pStyle w:val="CM1"/>
              <w:spacing w:line="240" w:lineRule="atLeast"/>
              <w:ind w:firstLineChars="700" w:firstLine="1582"/>
              <w:jc w:val="both"/>
              <w:rPr>
                <w:rFonts w:ascii="Times New Roman" w:eastAsia="仿宋_GB2312"/>
                <w:spacing w:val="8"/>
                <w:kern w:val="2"/>
                <w:sz w:val="21"/>
                <w:szCs w:val="21"/>
              </w:rPr>
            </w:pPr>
          </w:p>
          <w:p w:rsidR="00C81314" w:rsidRPr="00F60037" w:rsidRDefault="00C81314" w:rsidP="00DB7770">
            <w:pPr>
              <w:pStyle w:val="CM1"/>
              <w:spacing w:line="240" w:lineRule="atLeast"/>
              <w:ind w:firstLineChars="700" w:firstLine="1582"/>
              <w:jc w:val="both"/>
              <w:rPr>
                <w:rFonts w:ascii="Times New Roman" w:eastAsia="仿宋_GB2312"/>
                <w:spacing w:val="8"/>
                <w:kern w:val="2"/>
                <w:sz w:val="21"/>
                <w:szCs w:val="21"/>
              </w:rPr>
            </w:pPr>
          </w:p>
          <w:p w:rsidR="00C81314" w:rsidRPr="00F60037" w:rsidRDefault="00C81314" w:rsidP="00DB7770">
            <w:pPr>
              <w:pStyle w:val="CM1"/>
              <w:spacing w:line="240" w:lineRule="atLeast"/>
              <w:ind w:firstLineChars="600" w:firstLine="1356"/>
              <w:jc w:val="both"/>
              <w:rPr>
                <w:rFonts w:ascii="Times New Roman" w:eastAsia="仿宋_GB2312"/>
                <w:spacing w:val="8"/>
                <w:kern w:val="2"/>
                <w:sz w:val="21"/>
                <w:szCs w:val="21"/>
              </w:rPr>
            </w:pPr>
            <w:r w:rsidRPr="00F60037">
              <w:rPr>
                <w:rFonts w:ascii="Times New Roman" w:eastAsia="仿宋_GB2312"/>
                <w:spacing w:val="8"/>
                <w:kern w:val="2"/>
                <w:sz w:val="21"/>
                <w:szCs w:val="21"/>
              </w:rPr>
              <w:t>年</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月</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日</w:t>
            </w:r>
          </w:p>
        </w:tc>
      </w:tr>
      <w:tr w:rsidR="00C81314" w:rsidRPr="00F60037" w:rsidTr="00DB7770">
        <w:trPr>
          <w:cantSplit/>
          <w:trHeight w:val="455"/>
        </w:trPr>
        <w:tc>
          <w:tcPr>
            <w:tcW w:w="2047" w:type="dxa"/>
            <w:gridSpan w:val="2"/>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jc w:val="both"/>
              <w:rPr>
                <w:rFonts w:ascii="Times New Roman" w:eastAsia="仿宋_GB2312"/>
                <w:spacing w:val="8"/>
                <w:kern w:val="2"/>
                <w:sz w:val="21"/>
                <w:szCs w:val="21"/>
              </w:rPr>
            </w:pPr>
            <w:r w:rsidRPr="00F60037">
              <w:rPr>
                <w:rFonts w:ascii="Times New Roman" w:eastAsia="仿宋_GB2312"/>
                <w:spacing w:val="8"/>
                <w:kern w:val="2"/>
                <w:sz w:val="21"/>
                <w:szCs w:val="21"/>
              </w:rPr>
              <w:t>经</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办</w:t>
            </w:r>
            <w:r w:rsidRPr="00F60037">
              <w:rPr>
                <w:rFonts w:ascii="Times New Roman" w:eastAsia="仿宋_GB2312"/>
                <w:spacing w:val="8"/>
                <w:kern w:val="2"/>
                <w:sz w:val="21"/>
                <w:szCs w:val="21"/>
              </w:rPr>
              <w:t xml:space="preserve"> </w:t>
            </w:r>
            <w:r w:rsidRPr="00F60037">
              <w:rPr>
                <w:rFonts w:ascii="Times New Roman" w:eastAsia="仿宋_GB2312"/>
                <w:spacing w:val="8"/>
                <w:kern w:val="2"/>
                <w:sz w:val="21"/>
                <w:szCs w:val="21"/>
              </w:rPr>
              <w:t>人</w:t>
            </w:r>
          </w:p>
        </w:tc>
        <w:tc>
          <w:tcPr>
            <w:tcW w:w="3625" w:type="dxa"/>
            <w:gridSpan w:val="2"/>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ind w:firstLineChars="200" w:firstLine="452"/>
              <w:jc w:val="both"/>
              <w:rPr>
                <w:rFonts w:ascii="Times New Roman" w:eastAsia="仿宋_GB2312"/>
                <w:spacing w:val="8"/>
                <w:kern w:val="2"/>
                <w:sz w:val="21"/>
                <w:szCs w:val="21"/>
              </w:rPr>
            </w:pPr>
          </w:p>
        </w:tc>
        <w:tc>
          <w:tcPr>
            <w:tcW w:w="2742" w:type="dxa"/>
            <w:vMerge/>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ind w:firstLineChars="200" w:firstLine="452"/>
              <w:jc w:val="both"/>
              <w:rPr>
                <w:rFonts w:ascii="Times New Roman" w:eastAsia="仿宋_GB2312"/>
                <w:spacing w:val="8"/>
                <w:kern w:val="2"/>
                <w:sz w:val="21"/>
                <w:szCs w:val="21"/>
              </w:rPr>
            </w:pPr>
          </w:p>
        </w:tc>
      </w:tr>
      <w:tr w:rsidR="00C81314" w:rsidRPr="00F60037" w:rsidTr="00DB7770">
        <w:trPr>
          <w:cantSplit/>
          <w:trHeight w:val="1658"/>
        </w:trPr>
        <w:tc>
          <w:tcPr>
            <w:tcW w:w="5672" w:type="dxa"/>
            <w:gridSpan w:val="4"/>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jc w:val="both"/>
              <w:rPr>
                <w:rFonts w:ascii="Times New Roman" w:eastAsia="仿宋_GB2312"/>
                <w:spacing w:val="8"/>
                <w:kern w:val="2"/>
                <w:sz w:val="21"/>
                <w:szCs w:val="21"/>
              </w:rPr>
            </w:pPr>
            <w:r w:rsidRPr="00F60037">
              <w:rPr>
                <w:rFonts w:ascii="Times New Roman" w:eastAsia="仿宋_GB2312"/>
                <w:spacing w:val="8"/>
                <w:kern w:val="2"/>
                <w:sz w:val="21"/>
                <w:szCs w:val="21"/>
              </w:rPr>
              <w:lastRenderedPageBreak/>
              <w:t>填写说明：</w:t>
            </w:r>
          </w:p>
          <w:p w:rsidR="00C81314" w:rsidRPr="00F60037" w:rsidRDefault="00C81314" w:rsidP="00DB7770">
            <w:pPr>
              <w:pStyle w:val="CM1"/>
              <w:spacing w:line="240" w:lineRule="atLeast"/>
              <w:jc w:val="both"/>
              <w:rPr>
                <w:rFonts w:ascii="Times New Roman" w:eastAsia="仿宋_GB2312"/>
                <w:spacing w:val="8"/>
                <w:kern w:val="2"/>
                <w:sz w:val="21"/>
                <w:szCs w:val="21"/>
              </w:rPr>
            </w:pPr>
            <w:r w:rsidRPr="00F60037">
              <w:rPr>
                <w:rFonts w:ascii="Times New Roman" w:eastAsia="仿宋_GB2312"/>
                <w:spacing w:val="8"/>
                <w:kern w:val="2"/>
                <w:sz w:val="21"/>
                <w:szCs w:val="21"/>
              </w:rPr>
              <w:t xml:space="preserve">1. </w:t>
            </w:r>
            <w:r w:rsidRPr="00F60037">
              <w:rPr>
                <w:rFonts w:ascii="Times New Roman" w:eastAsia="仿宋_GB2312"/>
                <w:spacing w:val="8"/>
                <w:kern w:val="2"/>
                <w:sz w:val="21"/>
                <w:szCs w:val="21"/>
              </w:rPr>
              <w:t>业务</w:t>
            </w:r>
            <w:proofErr w:type="gramStart"/>
            <w:r w:rsidRPr="00F60037">
              <w:rPr>
                <w:rFonts w:ascii="Times New Roman" w:eastAsia="仿宋_GB2312"/>
                <w:spacing w:val="8"/>
                <w:kern w:val="2"/>
                <w:sz w:val="21"/>
                <w:szCs w:val="21"/>
              </w:rPr>
              <w:t>栏请勾划相应</w:t>
            </w:r>
            <w:proofErr w:type="gramEnd"/>
            <w:r w:rsidRPr="00F60037">
              <w:rPr>
                <w:rFonts w:ascii="Times New Roman" w:eastAsia="仿宋_GB2312"/>
                <w:spacing w:val="8"/>
                <w:kern w:val="2"/>
                <w:sz w:val="21"/>
                <w:szCs w:val="21"/>
              </w:rPr>
              <w:t>内容</w:t>
            </w:r>
          </w:p>
          <w:p w:rsidR="00C81314" w:rsidRPr="00F60037" w:rsidRDefault="00C81314" w:rsidP="00DB7770">
            <w:pPr>
              <w:pStyle w:val="CM1"/>
              <w:spacing w:line="240" w:lineRule="atLeast"/>
              <w:jc w:val="both"/>
              <w:rPr>
                <w:rFonts w:ascii="Times New Roman" w:eastAsia="仿宋_GB2312"/>
                <w:spacing w:val="8"/>
                <w:kern w:val="2"/>
                <w:sz w:val="21"/>
                <w:szCs w:val="21"/>
              </w:rPr>
            </w:pPr>
            <w:r w:rsidRPr="00F60037">
              <w:rPr>
                <w:rFonts w:ascii="Times New Roman" w:eastAsia="仿宋_GB2312"/>
                <w:spacing w:val="8"/>
                <w:kern w:val="2"/>
                <w:sz w:val="21"/>
                <w:szCs w:val="21"/>
              </w:rPr>
              <w:t xml:space="preserve">2. </w:t>
            </w:r>
            <w:r w:rsidRPr="00F60037">
              <w:rPr>
                <w:rFonts w:ascii="Times New Roman" w:eastAsia="仿宋_GB2312"/>
                <w:spacing w:val="8"/>
                <w:kern w:val="2"/>
                <w:sz w:val="21"/>
                <w:szCs w:val="21"/>
              </w:rPr>
              <w:t>更名时应当填写原户名</w:t>
            </w:r>
          </w:p>
          <w:p w:rsidR="00C81314" w:rsidRPr="00F60037" w:rsidRDefault="00C81314" w:rsidP="00DB7770">
            <w:pPr>
              <w:pStyle w:val="CM1"/>
              <w:spacing w:line="240" w:lineRule="atLeast"/>
              <w:jc w:val="both"/>
              <w:rPr>
                <w:rFonts w:ascii="Times New Roman" w:eastAsia="仿宋_GB2312"/>
                <w:spacing w:val="8"/>
                <w:kern w:val="2"/>
                <w:sz w:val="21"/>
                <w:szCs w:val="21"/>
              </w:rPr>
            </w:pPr>
            <w:r w:rsidRPr="00F60037">
              <w:rPr>
                <w:rFonts w:ascii="Times New Roman" w:eastAsia="仿宋_GB2312"/>
                <w:spacing w:val="8"/>
                <w:kern w:val="2"/>
                <w:sz w:val="21"/>
                <w:szCs w:val="21"/>
              </w:rPr>
              <w:t xml:space="preserve">3. </w:t>
            </w:r>
            <w:r w:rsidRPr="00F60037">
              <w:rPr>
                <w:rFonts w:ascii="Times New Roman" w:eastAsia="仿宋_GB2312"/>
                <w:spacing w:val="8"/>
                <w:kern w:val="2"/>
                <w:sz w:val="21"/>
                <w:szCs w:val="21"/>
              </w:rPr>
              <w:t>开户、更名时填写与会员约定的启用日期，销户时填</w:t>
            </w:r>
          </w:p>
          <w:p w:rsidR="00C81314" w:rsidRPr="00F60037" w:rsidRDefault="00C81314" w:rsidP="00DB7770">
            <w:pPr>
              <w:pStyle w:val="CM1"/>
              <w:spacing w:line="240" w:lineRule="atLeast"/>
              <w:ind w:firstLineChars="150" w:firstLine="339"/>
              <w:jc w:val="both"/>
              <w:rPr>
                <w:rFonts w:ascii="Times New Roman" w:eastAsia="仿宋_GB2312"/>
                <w:spacing w:val="8"/>
                <w:kern w:val="2"/>
                <w:sz w:val="21"/>
                <w:szCs w:val="21"/>
              </w:rPr>
            </w:pPr>
            <w:proofErr w:type="gramStart"/>
            <w:r w:rsidRPr="00F60037">
              <w:rPr>
                <w:rFonts w:ascii="Times New Roman" w:eastAsia="仿宋_GB2312"/>
                <w:spacing w:val="8"/>
                <w:kern w:val="2"/>
                <w:sz w:val="21"/>
                <w:szCs w:val="21"/>
              </w:rPr>
              <w:t>写销户</w:t>
            </w:r>
            <w:proofErr w:type="gramEnd"/>
            <w:r w:rsidRPr="00F60037">
              <w:rPr>
                <w:rFonts w:ascii="Times New Roman" w:eastAsia="仿宋_GB2312"/>
                <w:spacing w:val="8"/>
                <w:kern w:val="2"/>
                <w:sz w:val="21"/>
                <w:szCs w:val="21"/>
              </w:rPr>
              <w:t>日期</w:t>
            </w:r>
          </w:p>
        </w:tc>
        <w:tc>
          <w:tcPr>
            <w:tcW w:w="2742" w:type="dxa"/>
            <w:vMerge/>
            <w:tcBorders>
              <w:top w:val="single" w:sz="6" w:space="0" w:color="000000"/>
              <w:left w:val="single" w:sz="6" w:space="0" w:color="000000"/>
              <w:bottom w:val="single" w:sz="6" w:space="0" w:color="000000"/>
              <w:right w:val="single" w:sz="6" w:space="0" w:color="000000"/>
            </w:tcBorders>
            <w:vAlign w:val="center"/>
          </w:tcPr>
          <w:p w:rsidR="00C81314" w:rsidRPr="00F60037" w:rsidRDefault="00C81314" w:rsidP="00DB7770">
            <w:pPr>
              <w:pStyle w:val="CM1"/>
              <w:spacing w:line="240" w:lineRule="atLeast"/>
              <w:ind w:firstLineChars="200" w:firstLine="452"/>
              <w:jc w:val="both"/>
              <w:rPr>
                <w:rFonts w:ascii="Times New Roman" w:eastAsia="仿宋_GB2312"/>
                <w:spacing w:val="8"/>
                <w:kern w:val="2"/>
                <w:sz w:val="21"/>
                <w:szCs w:val="21"/>
              </w:rPr>
            </w:pPr>
          </w:p>
        </w:tc>
      </w:tr>
    </w:tbl>
    <w:p w:rsidR="00C81314" w:rsidRDefault="00C81314" w:rsidP="00C81314">
      <w:pPr>
        <w:spacing w:line="640" w:lineRule="exact"/>
        <w:rPr>
          <w:rFonts w:eastAsia="仿宋"/>
          <w:color w:val="000000"/>
          <w:sz w:val="32"/>
          <w:szCs w:val="32"/>
        </w:rPr>
      </w:pPr>
    </w:p>
    <w:p w:rsidR="008D0BBD" w:rsidRPr="00C81314" w:rsidRDefault="00686FCA" w:rsidP="00C81314"/>
    <w:sectPr w:rsidR="008D0BBD" w:rsidRPr="00C81314" w:rsidSect="006A66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charset w:val="86"/>
    <w:family w:val="roman"/>
    <w:pitch w:val="default"/>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57CF"/>
    <w:rsid w:val="002657CF"/>
    <w:rsid w:val="00590988"/>
    <w:rsid w:val="00685447"/>
    <w:rsid w:val="00686FCA"/>
    <w:rsid w:val="006A6684"/>
    <w:rsid w:val="00853833"/>
    <w:rsid w:val="00C81314"/>
    <w:rsid w:val="00E34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7CF"/>
    <w:pPr>
      <w:widowControl w:val="0"/>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657CF"/>
    <w:pPr>
      <w:ind w:firstLineChars="200" w:firstLine="420"/>
    </w:pPr>
    <w:rPr>
      <w:szCs w:val="20"/>
    </w:rPr>
  </w:style>
  <w:style w:type="paragraph" w:styleId="a4">
    <w:name w:val="footer"/>
    <w:basedOn w:val="a"/>
    <w:link w:val="Char"/>
    <w:rsid w:val="00C81314"/>
    <w:pPr>
      <w:tabs>
        <w:tab w:val="center" w:pos="4153"/>
        <w:tab w:val="right" w:pos="8306"/>
      </w:tabs>
      <w:snapToGrid w:val="0"/>
      <w:jc w:val="left"/>
    </w:pPr>
    <w:rPr>
      <w:sz w:val="18"/>
      <w:szCs w:val="18"/>
    </w:rPr>
  </w:style>
  <w:style w:type="character" w:customStyle="1" w:styleId="Char">
    <w:name w:val="页脚 Char"/>
    <w:basedOn w:val="a0"/>
    <w:link w:val="a4"/>
    <w:rsid w:val="00C81314"/>
    <w:rPr>
      <w:rFonts w:ascii="Times New Roman" w:eastAsia="宋体" w:hAnsi="Times New Roman" w:cs="Times New Roman"/>
      <w:sz w:val="18"/>
      <w:szCs w:val="18"/>
    </w:rPr>
  </w:style>
  <w:style w:type="paragraph" w:customStyle="1" w:styleId="CM1">
    <w:name w:val="CM1"/>
    <w:basedOn w:val="a"/>
    <w:next w:val="a"/>
    <w:rsid w:val="00C81314"/>
    <w:pPr>
      <w:autoSpaceDE w:val="0"/>
      <w:autoSpaceDN w:val="0"/>
      <w:adjustRightInd w:val="0"/>
      <w:jc w:val="left"/>
    </w:pPr>
    <w:rPr>
      <w:rFonts w:ascii="FZDaBiaoSong-B06S" w:eastAsia="FZDaBiaoSong-B06S"/>
      <w:kern w:val="0"/>
      <w:sz w:val="24"/>
    </w:rPr>
  </w:style>
  <w:style w:type="paragraph" w:customStyle="1" w:styleId="CM4">
    <w:name w:val="CM4"/>
    <w:basedOn w:val="a"/>
    <w:next w:val="a"/>
    <w:rsid w:val="00C81314"/>
    <w:pPr>
      <w:autoSpaceDE w:val="0"/>
      <w:autoSpaceDN w:val="0"/>
      <w:adjustRightInd w:val="0"/>
      <w:spacing w:line="371" w:lineRule="atLeast"/>
      <w:jc w:val="left"/>
    </w:pPr>
    <w:rPr>
      <w:rFonts w:ascii="FZDaBiaoSong-B06S" w:eastAsia="FZDaBiaoSong-B06S" w:cs="FZDaBiaoSong-B06S"/>
      <w:kern w:val="0"/>
      <w:sz w:val="24"/>
    </w:rPr>
  </w:style>
  <w:style w:type="paragraph" w:customStyle="1" w:styleId="CM26">
    <w:name w:val="CM26"/>
    <w:basedOn w:val="a"/>
    <w:next w:val="a"/>
    <w:rsid w:val="00C81314"/>
    <w:pPr>
      <w:autoSpaceDE w:val="0"/>
      <w:autoSpaceDN w:val="0"/>
      <w:adjustRightInd w:val="0"/>
      <w:jc w:val="left"/>
    </w:pPr>
    <w:rPr>
      <w:rFonts w:ascii="FZDaBiaoSong-B06S" w:eastAsia="FZDaBiaoSong-B06S" w:cs="FZDaBiaoSong-B06S"/>
      <w:kern w:val="0"/>
      <w:sz w:val="24"/>
    </w:rPr>
  </w:style>
  <w:style w:type="paragraph" w:customStyle="1" w:styleId="CM51">
    <w:name w:val="CM51"/>
    <w:basedOn w:val="a"/>
    <w:next w:val="a"/>
    <w:rsid w:val="00C81314"/>
    <w:pPr>
      <w:autoSpaceDE w:val="0"/>
      <w:autoSpaceDN w:val="0"/>
      <w:adjustRightInd w:val="0"/>
      <w:jc w:val="left"/>
    </w:pPr>
    <w:rPr>
      <w:rFonts w:ascii="FZDaBiaoSong-B06S" w:eastAsia="FZDaBiaoSong-B06S" w:cs="FZDaBiaoSong-B06S"/>
      <w:kern w:val="0"/>
      <w:sz w:val="24"/>
    </w:rPr>
  </w:style>
  <w:style w:type="paragraph" w:customStyle="1" w:styleId="CM63">
    <w:name w:val="CM63"/>
    <w:basedOn w:val="a"/>
    <w:next w:val="a"/>
    <w:rsid w:val="00C81314"/>
    <w:pPr>
      <w:autoSpaceDE w:val="0"/>
      <w:autoSpaceDN w:val="0"/>
      <w:adjustRightInd w:val="0"/>
      <w:spacing w:line="403" w:lineRule="atLeast"/>
      <w:jc w:val="left"/>
    </w:pPr>
    <w:rPr>
      <w:rFonts w:ascii="FZDaBiaoSong-B06S" w:eastAsia="FZDaBiaoSong-B06S" w:cs="FZDaBiaoSong-B06S"/>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441</Words>
  <Characters>2520</Characters>
  <Application>Microsoft Office Word</Application>
  <DocSecurity>0</DocSecurity>
  <Lines>21</Lines>
  <Paragraphs>5</Paragraphs>
  <ScaleCrop>false</ScaleCrop>
  <Company>SHFE</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2018-06-26T09:07:00Z</dcterms:created>
  <dcterms:modified xsi:type="dcterms:W3CDTF">2018-06-26T09:07:00Z</dcterms:modified>
</cp:coreProperties>
</file>