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21E" w:rsidRPr="007B4618" w:rsidRDefault="00A8221E" w:rsidP="00A8221E">
      <w:pPr>
        <w:pStyle w:val="a7"/>
        <w:ind w:firstLineChars="0" w:firstLine="0"/>
        <w:rPr>
          <w:rFonts w:ascii="黑体" w:eastAsia="黑体" w:hAnsi="黑体"/>
          <w:color w:val="000000"/>
        </w:rPr>
      </w:pPr>
      <w:r w:rsidRPr="007B4618">
        <w:rPr>
          <w:rFonts w:ascii="黑体" w:eastAsia="黑体" w:hAnsi="黑体" w:hint="eastAsia"/>
          <w:color w:val="000000"/>
        </w:rPr>
        <w:t>附件2</w:t>
      </w:r>
    </w:p>
    <w:p w:rsidR="00A8221E" w:rsidRDefault="00BD61FE" w:rsidP="00A8221E">
      <w:pPr>
        <w:pStyle w:val="a6"/>
        <w:rPr>
          <w:color w:val="000000"/>
        </w:rPr>
      </w:pPr>
      <w:r>
        <w:rPr>
          <w:rFonts w:hint="eastAsia"/>
          <w:color w:val="000000"/>
        </w:rPr>
        <w:t>《</w:t>
      </w:r>
      <w:r w:rsidR="00A8221E">
        <w:rPr>
          <w:rFonts w:hint="eastAsia"/>
          <w:color w:val="000000"/>
        </w:rPr>
        <w:t>大连商品交易所交割细则</w:t>
      </w:r>
      <w:r>
        <w:rPr>
          <w:rFonts w:hint="eastAsia"/>
          <w:color w:val="000000"/>
        </w:rPr>
        <w:t>》</w:t>
      </w:r>
    </w:p>
    <w:p w:rsidR="00A8221E" w:rsidRDefault="00A8221E" w:rsidP="00A8221E">
      <w:pPr>
        <w:pStyle w:val="a6"/>
        <w:rPr>
          <w:color w:val="000000"/>
        </w:rPr>
      </w:pPr>
      <w:r>
        <w:rPr>
          <w:rFonts w:hint="eastAsia"/>
          <w:color w:val="000000"/>
        </w:rPr>
        <w:t>修正案</w:t>
      </w:r>
    </w:p>
    <w:p w:rsidR="00A8221E" w:rsidRDefault="00A8221E" w:rsidP="00A8221E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   ……</w:t>
      </w:r>
    </w:p>
    <w:p w:rsidR="00A8221E" w:rsidRDefault="00A8221E" w:rsidP="00A8221E">
      <w:pPr>
        <w:spacing w:line="580" w:lineRule="exact"/>
        <w:jc w:val="left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 w:hint="eastAsia"/>
          <w:color w:val="000000"/>
          <w:sz w:val="30"/>
          <w:szCs w:val="30"/>
        </w:rPr>
        <w:t>附件</w:t>
      </w:r>
      <w:r>
        <w:rPr>
          <w:rFonts w:ascii="Times New Roman" w:eastAsia="仿宋_GB2312" w:hAnsi="Times New Roman"/>
          <w:color w:val="000000"/>
          <w:sz w:val="30"/>
          <w:szCs w:val="30"/>
        </w:rPr>
        <w:t>18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：</w:t>
      </w:r>
    </w:p>
    <w:p w:rsidR="00A8221E" w:rsidRDefault="00A8221E" w:rsidP="00A8221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大连商品交易所焦煤交割质量标准</w:t>
      </w:r>
    </w:p>
    <w:p w:rsidR="00A8221E" w:rsidRDefault="00A8221E" w:rsidP="00A8221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（F/DCE JM001-201</w:t>
      </w:r>
      <w:r>
        <w:rPr>
          <w:rFonts w:ascii="仿宋_GB2312" w:eastAsia="仿宋_GB2312" w:hAnsi="宋体" w:cs="宋体" w:hint="eastAsia"/>
          <w:dstrike/>
          <w:color w:val="000000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  <w:shd w:val="pct15" w:color="auto" w:fill="FFFFFF"/>
        </w:rPr>
        <w:t>8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）</w:t>
      </w:r>
    </w:p>
    <w:p w:rsidR="00A8221E" w:rsidRDefault="00A8221E" w:rsidP="00A8221E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   ……</w:t>
      </w:r>
    </w:p>
    <w:p w:rsidR="00A8221E" w:rsidRDefault="00A8221E" w:rsidP="00A8221E">
      <w:pPr>
        <w:spacing w:line="580" w:lineRule="exact"/>
        <w:jc w:val="left"/>
        <w:rPr>
          <w:rFonts w:ascii="Times New Roman" w:eastAsia="黑体" w:hAnsi="Times New Roman"/>
          <w:color w:val="000000"/>
          <w:sz w:val="30"/>
          <w:szCs w:val="30"/>
        </w:rPr>
      </w:pPr>
      <w:r>
        <w:rPr>
          <w:rFonts w:ascii="Times New Roman" w:eastAsia="黑体" w:hAnsi="Times New Roman"/>
          <w:color w:val="000000"/>
          <w:sz w:val="30"/>
          <w:szCs w:val="30"/>
        </w:rPr>
        <w:t xml:space="preserve">4 </w:t>
      </w:r>
      <w:r>
        <w:rPr>
          <w:rFonts w:ascii="Times New Roman" w:eastAsia="黑体" w:hAnsi="黑体" w:hint="eastAsia"/>
          <w:color w:val="000000"/>
          <w:sz w:val="30"/>
          <w:szCs w:val="30"/>
        </w:rPr>
        <w:t>质量要求</w:t>
      </w:r>
    </w:p>
    <w:p w:rsidR="00A8221E" w:rsidRDefault="00A8221E" w:rsidP="00A8221E">
      <w:pPr>
        <w:spacing w:line="580" w:lineRule="exact"/>
        <w:jc w:val="left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/>
          <w:color w:val="000000"/>
          <w:sz w:val="30"/>
          <w:szCs w:val="30"/>
        </w:rPr>
        <w:t xml:space="preserve">4.1 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标准品质量要求</w:t>
      </w:r>
    </w:p>
    <w:tbl>
      <w:tblPr>
        <w:tblW w:w="5431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635"/>
        <w:gridCol w:w="1633"/>
      </w:tblGrid>
      <w:tr w:rsidR="00A8221E" w:rsidTr="00A906A8"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int="eastAsia"/>
                <w:b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>质量标准</w:t>
            </w:r>
          </w:p>
        </w:tc>
      </w:tr>
      <w:tr w:rsidR="00A8221E" w:rsidTr="00A906A8"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灰分（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A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vertAlign w:val="subscript"/>
              </w:rPr>
              <w:t>d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 w:hint="eastAsia"/>
                <w:dstrike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/>
                <w:dstrike/>
                <w:color w:val="000000"/>
                <w:sz w:val="28"/>
                <w:szCs w:val="28"/>
              </w:rPr>
              <w:t>%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dstrike/>
                <w:color w:val="000000"/>
                <w:sz w:val="28"/>
                <w:szCs w:val="28"/>
              </w:rPr>
              <w:t>≥10.0</w:t>
            </w:r>
            <w:r>
              <w:rPr>
                <w:rFonts w:ascii="Times New Roman" w:eastAsia="仿宋_GB2312" w:hAnsi="Times New Roman" w:hint="eastAsia"/>
                <w:dstrike/>
                <w:color w:val="000000"/>
                <w:sz w:val="28"/>
                <w:szCs w:val="28"/>
              </w:rPr>
              <w:t>且</w:t>
            </w:r>
            <w:r>
              <w:rPr>
                <w:rFonts w:ascii="Times New Roman" w:eastAsia="仿宋_GB2312" w:hAnsi="Times New Roman"/>
                <w:dstrike/>
                <w:color w:val="000000"/>
                <w:sz w:val="28"/>
                <w:szCs w:val="28"/>
              </w:rPr>
              <w:t>≤11.5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10.0%</w:t>
            </w:r>
          </w:p>
        </w:tc>
      </w:tr>
      <w:tr w:rsidR="00A8221E" w:rsidTr="00A906A8"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硫分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S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vertAlign w:val="subscript"/>
              </w:rPr>
              <w:t>t,d</w:t>
            </w:r>
            <w:proofErr w:type="spell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)</w:t>
            </w:r>
            <w:r>
              <w:rPr>
                <w:rFonts w:ascii="Times New Roman" w:eastAsia="仿宋_GB2312" w:hAnsi="Times New Roman"/>
                <w:dstrike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hint="eastAsia"/>
                <w:dstrike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/>
                <w:dstrike/>
                <w:color w:val="000000"/>
                <w:sz w:val="28"/>
                <w:szCs w:val="28"/>
              </w:rPr>
              <w:t>%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dstrike/>
                <w:color w:val="000000"/>
                <w:sz w:val="28"/>
                <w:szCs w:val="28"/>
              </w:rPr>
              <w:t>≥1.10 1.15</w:t>
            </w:r>
            <w:r>
              <w:rPr>
                <w:rFonts w:ascii="Times New Roman" w:eastAsia="仿宋_GB2312" w:hAnsi="Times New Roman" w:hint="eastAsia"/>
                <w:dstrike/>
                <w:color w:val="000000"/>
                <w:sz w:val="28"/>
                <w:szCs w:val="28"/>
              </w:rPr>
              <w:t>且</w:t>
            </w:r>
            <w:r>
              <w:rPr>
                <w:rFonts w:ascii="Times New Roman" w:eastAsia="仿宋_GB2312" w:hAnsi="Times New Roman"/>
                <w:dstrike/>
                <w:color w:val="000000"/>
                <w:sz w:val="28"/>
                <w:szCs w:val="28"/>
              </w:rPr>
              <w:t>≤1.40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0.7%</w:t>
            </w:r>
          </w:p>
        </w:tc>
      </w:tr>
      <w:tr w:rsidR="00A8221E" w:rsidTr="00A906A8"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挥发分（</w:t>
            </w:r>
            <w:proofErr w:type="spell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V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vertAlign w:val="subscript"/>
              </w:rPr>
              <w:t>daf</w:t>
            </w:r>
            <w:proofErr w:type="spellEnd"/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 w:hint="eastAsia"/>
                <w:dstrike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/>
                <w:dstrike/>
                <w:color w:val="000000"/>
                <w:sz w:val="28"/>
                <w:szCs w:val="28"/>
              </w:rPr>
              <w:t>%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≥16.0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%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且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≤28.0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%</w:t>
            </w:r>
          </w:p>
        </w:tc>
      </w:tr>
      <w:tr w:rsidR="00A8221E" w:rsidTr="00A906A8"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粘结指数（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G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入库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≥75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%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出库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&gt;65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%</w:t>
            </w:r>
          </w:p>
        </w:tc>
      </w:tr>
      <w:tr w:rsidR="00A8221E" w:rsidTr="00A906A8"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胶质层最大厚度（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）</w:t>
            </w:r>
            <w:r>
              <w:rPr>
                <w:rFonts w:ascii="Times New Roman" w:eastAsia="仿宋_GB2312" w:hAnsi="Times New Roman" w:hint="eastAsia"/>
                <w:dstrike/>
                <w:color w:val="000000"/>
                <w:sz w:val="28"/>
                <w:szCs w:val="28"/>
              </w:rPr>
              <w:t>，</w:t>
            </w:r>
            <w:r>
              <w:rPr>
                <w:rFonts w:ascii="Times New Roman" w:eastAsia="仿宋_GB2312" w:hAnsi="Times New Roman"/>
                <w:dstrike/>
                <w:color w:val="000000"/>
                <w:sz w:val="28"/>
                <w:szCs w:val="28"/>
              </w:rPr>
              <w:t>mm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≤25.0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mm</w:t>
            </w:r>
          </w:p>
        </w:tc>
      </w:tr>
      <w:tr w:rsidR="00A8221E" w:rsidTr="00A906A8"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试验焦炉生成焦炭反应后强度（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CSR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）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≥60%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且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≤65%</w:t>
            </w:r>
          </w:p>
        </w:tc>
      </w:tr>
    </w:tbl>
    <w:p w:rsidR="00A8221E" w:rsidRDefault="00A8221E" w:rsidP="00A8221E">
      <w:pPr>
        <w:spacing w:line="580" w:lineRule="exact"/>
        <w:jc w:val="left"/>
        <w:rPr>
          <w:rFonts w:ascii="Times New Roman" w:eastAsia="仿宋_GB2312"/>
          <w:color w:val="000000"/>
          <w:sz w:val="30"/>
          <w:szCs w:val="30"/>
        </w:rPr>
      </w:pPr>
      <w:r>
        <w:rPr>
          <w:rFonts w:ascii="Times New Roman" w:eastAsia="仿宋_GB2312" w:hAnsi="Times New Roman"/>
          <w:color w:val="000000"/>
          <w:sz w:val="30"/>
          <w:szCs w:val="30"/>
        </w:rPr>
        <w:t xml:space="preserve">4.2 </w:t>
      </w:r>
      <w:r>
        <w:rPr>
          <w:rFonts w:ascii="Times New Roman" w:eastAsia="仿宋_GB2312" w:hint="eastAsia"/>
          <w:color w:val="000000"/>
          <w:sz w:val="30"/>
          <w:szCs w:val="30"/>
        </w:rPr>
        <w:t>替代品质量差异与升贴水</w:t>
      </w:r>
    </w:p>
    <w:tbl>
      <w:tblPr>
        <w:tblW w:w="5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1639"/>
        <w:gridCol w:w="2533"/>
        <w:gridCol w:w="3103"/>
      </w:tblGrid>
      <w:tr w:rsidR="00A8221E" w:rsidTr="00A906A8">
        <w:trPr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>指标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1E" w:rsidRDefault="00A8221E" w:rsidP="00A906A8">
            <w:pPr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>允许范围</w:t>
            </w:r>
          </w:p>
        </w:tc>
        <w:tc>
          <w:tcPr>
            <w:tcW w:w="2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>升贴水（元</w:t>
            </w:r>
            <w:r>
              <w:rPr>
                <w:rFonts w:ascii="Times New Roman" w:eastAsia="仿宋_GB2312" w:hAnsi="Times New Roman"/>
                <w:b/>
                <w:color w:val="000000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b/>
                <w:color w:val="000000"/>
                <w:sz w:val="28"/>
                <w:szCs w:val="28"/>
              </w:rPr>
              <w:t>吨）</w:t>
            </w:r>
          </w:p>
        </w:tc>
      </w:tr>
      <w:tr w:rsidR="00A8221E" w:rsidTr="00A906A8">
        <w:trPr>
          <w:jc w:val="center"/>
        </w:trPr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灰分（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Ad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≤10.5%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&gt;10.0%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且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≤10.5%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每升高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0.1%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，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扣价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 xml:space="preserve">4 </w:t>
            </w:r>
          </w:p>
        </w:tc>
      </w:tr>
      <w:tr w:rsidR="00A8221E" w:rsidTr="00A906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≥9.0%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且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&lt;10.0%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每降低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0.1%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，升价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2</w:t>
            </w:r>
          </w:p>
        </w:tc>
      </w:tr>
      <w:tr w:rsidR="00A8221E" w:rsidTr="00A906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&lt;9.0% 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以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9.0%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计价</w:t>
            </w:r>
          </w:p>
        </w:tc>
      </w:tr>
      <w:tr w:rsidR="00A8221E" w:rsidTr="00A906A8">
        <w:trPr>
          <w:jc w:val="center"/>
        </w:trPr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硫分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St,d</w:t>
            </w:r>
            <w:proofErr w:type="spell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≤1.6%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&gt;1.30%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且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≤1.60%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每升高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0.01%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，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扣价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5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，与前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档扣价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累计计算</w:t>
            </w:r>
          </w:p>
        </w:tc>
      </w:tr>
      <w:tr w:rsidR="00A8221E" w:rsidTr="00A906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&gt;1.00%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且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≤1.30%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每升高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0.01%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，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扣价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2.5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，与前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档扣价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累计计算</w:t>
            </w:r>
          </w:p>
        </w:tc>
      </w:tr>
      <w:tr w:rsidR="00A8221E" w:rsidTr="00A906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&gt;0.70%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且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≤1.00%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每升高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0.01%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，</w:t>
            </w: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扣价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1.5</w:t>
            </w:r>
          </w:p>
        </w:tc>
      </w:tr>
      <w:tr w:rsidR="00A8221E" w:rsidTr="00A906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dstrike/>
                <w:color w:val="000000"/>
                <w:sz w:val="28"/>
                <w:szCs w:val="28"/>
              </w:rPr>
              <w:t>≥0.80%</w:t>
            </w:r>
            <w:r>
              <w:rPr>
                <w:rFonts w:ascii="Times New Roman" w:eastAsia="仿宋_GB2312" w:hAnsi="Times New Roman" w:hint="eastAsia"/>
                <w:dstrike/>
                <w:color w:val="000000"/>
                <w:sz w:val="28"/>
                <w:szCs w:val="28"/>
              </w:rPr>
              <w:t>且</w:t>
            </w:r>
            <w:r>
              <w:rPr>
                <w:rFonts w:ascii="Times New Roman" w:eastAsia="仿宋_GB2312" w:hAnsi="Times New Roman"/>
                <w:dstrike/>
                <w:color w:val="000000"/>
                <w:sz w:val="28"/>
                <w:szCs w:val="28"/>
              </w:rPr>
              <w:t>&lt;1.10%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</w:p>
          <w:p w:rsidR="00A8221E" w:rsidRDefault="00A8221E" w:rsidP="00A906A8">
            <w:pPr>
              <w:spacing w:line="580" w:lineRule="exact"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≥0.50%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且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&lt;0.70%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每降低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0.01%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，升价</w:t>
            </w:r>
            <w:r>
              <w:rPr>
                <w:rFonts w:ascii="Times New Roman" w:eastAsia="仿宋_GB2312" w:hAnsi="Times New Roman"/>
                <w:dstrike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0.5</w:t>
            </w:r>
          </w:p>
        </w:tc>
      </w:tr>
      <w:tr w:rsidR="00A8221E" w:rsidTr="00A906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&lt;</w:t>
            </w:r>
            <w:r>
              <w:rPr>
                <w:rFonts w:ascii="Times New Roman" w:eastAsia="仿宋_GB2312" w:hAnsi="Times New Roman"/>
                <w:dstrike/>
                <w:color w:val="000000"/>
                <w:sz w:val="28"/>
                <w:szCs w:val="28"/>
              </w:rPr>
              <w:t>0.80%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0.50%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以</w:t>
            </w:r>
            <w:r>
              <w:rPr>
                <w:rFonts w:ascii="Times New Roman" w:eastAsia="仿宋_GB2312" w:hAnsi="Times New Roman"/>
                <w:dstrike/>
                <w:color w:val="000000"/>
                <w:sz w:val="28"/>
                <w:szCs w:val="28"/>
              </w:rPr>
              <w:t>0.80%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 xml:space="preserve"> 0.50%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计价</w:t>
            </w:r>
          </w:p>
        </w:tc>
      </w:tr>
      <w:tr w:rsidR="00A8221E" w:rsidTr="00A906A8">
        <w:trPr>
          <w:jc w:val="center"/>
        </w:trPr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试验焦炉生成焦炭反应后强度（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CSR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≥55%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≥55%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且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&lt;60%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扣价</w:t>
            </w:r>
            <w:proofErr w:type="gramEnd"/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100</w:t>
            </w:r>
          </w:p>
        </w:tc>
      </w:tr>
      <w:tr w:rsidR="00A8221E" w:rsidTr="00A906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&gt;65%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  <w:t>0</w:t>
            </w:r>
          </w:p>
        </w:tc>
      </w:tr>
      <w:tr w:rsidR="00A8221E" w:rsidTr="00A906A8">
        <w:trPr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胶质层最大厚度（</w:t>
            </w: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Y</w:t>
            </w: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  <w:shd w:val="pct15" w:color="auto" w:fill="FFFFFF"/>
              </w:rPr>
            </w:pPr>
            <w:r>
              <w:rPr>
                <w:rFonts w:ascii="Times New Roman" w:eastAsia="仿宋_GB2312" w:hAnsi="Times New Roman" w:hint="eastAsia"/>
                <w:color w:val="000000"/>
                <w:sz w:val="28"/>
                <w:szCs w:val="28"/>
                <w:shd w:val="pct15" w:color="auto" w:fill="FFFFFF"/>
              </w:rPr>
              <w:t>无限制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&gt;25.0mm</w:t>
            </w:r>
          </w:p>
        </w:tc>
        <w:tc>
          <w:tcPr>
            <w:tcW w:w="1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A8221E" w:rsidRDefault="00A8221E" w:rsidP="00A8221E">
      <w:pPr>
        <w:spacing w:line="580" w:lineRule="exact"/>
        <w:rPr>
          <w:rFonts w:ascii="Times New Roman" w:eastAsia="仿宋_GB2312" w:hAnsi="Times New Roman"/>
          <w:dstrike/>
          <w:color w:val="000000"/>
          <w:sz w:val="30"/>
          <w:szCs w:val="30"/>
        </w:rPr>
      </w:pPr>
      <w:r>
        <w:rPr>
          <w:rFonts w:ascii="Times New Roman" w:eastAsia="仿宋_GB2312" w:hAnsi="Times New Roman"/>
          <w:dstrike/>
          <w:color w:val="000000"/>
          <w:sz w:val="30"/>
          <w:szCs w:val="30"/>
        </w:rPr>
        <w:t>4.3</w:t>
      </w:r>
      <w:r>
        <w:rPr>
          <w:rFonts w:ascii="Times New Roman" w:eastAsia="仿宋_GB2312" w:hAnsi="Times New Roman" w:hint="eastAsia"/>
          <w:dstrike/>
          <w:color w:val="000000"/>
          <w:sz w:val="30"/>
          <w:szCs w:val="30"/>
        </w:rPr>
        <w:t>试验焦炉生成焦炭反应后强度</w:t>
      </w:r>
      <w:r>
        <w:rPr>
          <w:rFonts w:ascii="Times New Roman" w:eastAsia="仿宋_GB2312" w:hAnsi="Times New Roman"/>
          <w:dstrike/>
          <w:color w:val="000000"/>
          <w:sz w:val="30"/>
          <w:szCs w:val="30"/>
        </w:rPr>
        <w:t>(CSR)&gt;50%</w:t>
      </w:r>
      <w:r>
        <w:rPr>
          <w:rFonts w:ascii="Times New Roman" w:eastAsia="仿宋_GB2312" w:hAnsi="Times New Roman" w:hint="eastAsia"/>
          <w:dstrike/>
          <w:color w:val="000000"/>
          <w:sz w:val="30"/>
          <w:szCs w:val="30"/>
        </w:rPr>
        <w:t>。</w:t>
      </w:r>
    </w:p>
    <w:p w:rsidR="00A8221E" w:rsidRDefault="00A8221E" w:rsidP="00A8221E">
      <w:pPr>
        <w:spacing w:line="580" w:lineRule="exact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/>
          <w:color w:val="000000"/>
          <w:sz w:val="30"/>
          <w:szCs w:val="30"/>
        </w:rPr>
        <w:t>4.</w:t>
      </w:r>
      <w:r>
        <w:rPr>
          <w:rFonts w:ascii="Times New Roman" w:eastAsia="仿宋_GB2312" w:hAnsi="Times New Roman"/>
          <w:dstrike/>
          <w:color w:val="000000"/>
          <w:sz w:val="30"/>
          <w:szCs w:val="30"/>
        </w:rPr>
        <w:t xml:space="preserve"> 4</w:t>
      </w:r>
      <w:r>
        <w:rPr>
          <w:rFonts w:ascii="Times New Roman" w:eastAsia="仿宋_GB2312" w:hAnsi="Times New Roman"/>
          <w:color w:val="000000"/>
          <w:sz w:val="30"/>
          <w:szCs w:val="30"/>
          <w:shd w:val="pct15" w:color="auto" w:fill="FFFFFF"/>
        </w:rPr>
        <w:t>3</w:t>
      </w:r>
      <w:r>
        <w:rPr>
          <w:rFonts w:ascii="Times New Roman" w:eastAsia="仿宋_GB2312" w:hAnsi="Times New Roman"/>
          <w:color w:val="000000"/>
          <w:sz w:val="30"/>
          <w:szCs w:val="30"/>
        </w:rPr>
        <w:t xml:space="preserve"> 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镜质体随机反射率标准差</w:t>
      </w:r>
      <w:r>
        <w:rPr>
          <w:rFonts w:ascii="Times New Roman" w:eastAsia="仿宋_GB2312" w:hAnsi="Times New Roman"/>
          <w:color w:val="000000"/>
          <w:sz w:val="30"/>
          <w:szCs w:val="30"/>
        </w:rPr>
        <w:t>(S)≤0.13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。</w:t>
      </w:r>
    </w:p>
    <w:p w:rsidR="00A8221E" w:rsidRDefault="00A8221E" w:rsidP="00A8221E">
      <w:pPr>
        <w:spacing w:line="580" w:lineRule="exact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/>
          <w:color w:val="000000"/>
          <w:sz w:val="30"/>
          <w:szCs w:val="30"/>
          <w:shd w:val="pct15" w:color="auto" w:fill="FFFFFF"/>
        </w:rPr>
        <w:t xml:space="preserve">4.4 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pct15" w:color="auto" w:fill="FFFFFF"/>
        </w:rPr>
        <w:t>镜质体最大反射率于</w:t>
      </w:r>
      <w:r>
        <w:rPr>
          <w:rFonts w:ascii="Times New Roman" w:eastAsia="仿宋_GB2312" w:hAnsi="Times New Roman"/>
          <w:color w:val="000000"/>
          <w:sz w:val="28"/>
          <w:szCs w:val="28"/>
          <w:shd w:val="pct15" w:color="auto" w:fill="FFFFFF"/>
        </w:rPr>
        <w:t>1.0-1.6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pct15" w:color="auto" w:fill="FFFFFF"/>
        </w:rPr>
        <w:t>占比（</w:t>
      </w:r>
      <w:proofErr w:type="spellStart"/>
      <w:r>
        <w:rPr>
          <w:rFonts w:ascii="Times New Roman" w:eastAsia="仿宋_GB2312" w:hAnsi="Times New Roman"/>
          <w:color w:val="000000"/>
          <w:sz w:val="28"/>
          <w:szCs w:val="28"/>
          <w:shd w:val="pct15" w:color="auto" w:fill="FFFFFF"/>
        </w:rPr>
        <w:t>R</w:t>
      </w:r>
      <w:r>
        <w:rPr>
          <w:rFonts w:ascii="Times New Roman" w:eastAsia="仿宋_GB2312" w:hAnsi="Times New Roman"/>
          <w:color w:val="000000"/>
          <w:sz w:val="28"/>
          <w:szCs w:val="28"/>
          <w:shd w:val="pct15" w:color="auto" w:fill="FFFFFF"/>
          <w:vertAlign w:val="subscript"/>
        </w:rPr>
        <w:t>max</w:t>
      </w:r>
      <w:proofErr w:type="spellEnd"/>
      <w:r>
        <w:rPr>
          <w:rFonts w:ascii="Times New Roman" w:eastAsia="仿宋_GB2312" w:hAnsi="Times New Roman" w:hint="eastAsia"/>
          <w:color w:val="000000"/>
          <w:sz w:val="28"/>
          <w:szCs w:val="28"/>
          <w:shd w:val="pct15" w:color="auto" w:fill="FFFFFF"/>
        </w:rPr>
        <w:t>占比）</w:t>
      </w:r>
      <w:r>
        <w:rPr>
          <w:rFonts w:ascii="Times New Roman" w:eastAsia="仿宋_GB2312" w:hAnsi="Times New Roman"/>
          <w:color w:val="000000"/>
          <w:sz w:val="28"/>
          <w:szCs w:val="28"/>
          <w:shd w:val="pct15" w:color="auto" w:fill="FFFFFF"/>
        </w:rPr>
        <w:t>≥70%</w:t>
      </w:r>
      <w:r>
        <w:rPr>
          <w:rFonts w:ascii="Times New Roman" w:eastAsia="仿宋_GB2312" w:hAnsi="Times New Roman" w:hint="eastAsia"/>
          <w:color w:val="000000"/>
          <w:sz w:val="28"/>
          <w:szCs w:val="28"/>
          <w:shd w:val="pct15" w:color="auto" w:fill="FFFFFF"/>
        </w:rPr>
        <w:t>。</w:t>
      </w:r>
    </w:p>
    <w:p w:rsidR="00A8221E" w:rsidRDefault="00A8221E" w:rsidP="00A8221E">
      <w:pPr>
        <w:spacing w:line="580" w:lineRule="exact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/>
          <w:color w:val="000000"/>
          <w:sz w:val="30"/>
          <w:szCs w:val="30"/>
        </w:rPr>
        <w:t xml:space="preserve">4.5 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水分</w:t>
      </w:r>
      <w:r>
        <w:rPr>
          <w:rFonts w:ascii="Times New Roman" w:eastAsia="仿宋_GB2312" w:hAnsi="Times New Roman"/>
          <w:color w:val="000000"/>
          <w:sz w:val="30"/>
          <w:szCs w:val="30"/>
        </w:rPr>
        <w:t>M</w:t>
      </w:r>
      <w:r>
        <w:rPr>
          <w:rFonts w:ascii="Times New Roman" w:eastAsia="仿宋_GB2312" w:hAnsi="Times New Roman"/>
          <w:color w:val="000000"/>
          <w:sz w:val="30"/>
          <w:szCs w:val="30"/>
          <w:vertAlign w:val="subscript"/>
        </w:rPr>
        <w:t>t</w:t>
      </w:r>
      <w:r>
        <w:rPr>
          <w:rFonts w:ascii="Times New Roman" w:eastAsia="仿宋_GB2312" w:hAnsi="Times New Roman"/>
          <w:color w:val="000000"/>
          <w:sz w:val="30"/>
          <w:szCs w:val="30"/>
        </w:rPr>
        <w:t>≤8.0%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，水分含量大于</w:t>
      </w:r>
      <w:r>
        <w:rPr>
          <w:rFonts w:ascii="Times New Roman" w:eastAsia="仿宋_GB2312" w:hAnsi="Times New Roman"/>
          <w:color w:val="000000"/>
          <w:sz w:val="30"/>
          <w:szCs w:val="30"/>
        </w:rPr>
        <w:t>8.0%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的，按超出部分四舍五入至小数点后一位扣重（例如，实测水分为</w:t>
      </w:r>
      <w:r>
        <w:rPr>
          <w:rFonts w:ascii="Times New Roman" w:eastAsia="仿宋_GB2312" w:hAnsi="Times New Roman"/>
          <w:color w:val="000000"/>
          <w:sz w:val="30"/>
          <w:szCs w:val="30"/>
        </w:rPr>
        <w:t>9.32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％，扣重</w:t>
      </w:r>
      <w:r>
        <w:rPr>
          <w:rFonts w:ascii="Times New Roman" w:eastAsia="仿宋_GB2312" w:hAnsi="Times New Roman"/>
          <w:color w:val="000000"/>
          <w:sz w:val="30"/>
          <w:szCs w:val="30"/>
        </w:rPr>
        <w:t>1.3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％）。</w:t>
      </w:r>
    </w:p>
    <w:p w:rsidR="00A8221E" w:rsidRDefault="00A8221E" w:rsidP="00A8221E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>……</w:t>
      </w:r>
    </w:p>
    <w:p w:rsidR="00A8221E" w:rsidRDefault="00A8221E" w:rsidP="00A8221E">
      <w:pPr>
        <w:widowControl/>
        <w:jc w:val="left"/>
      </w:pPr>
    </w:p>
    <w:p w:rsidR="00A8221E" w:rsidRDefault="00A8221E" w:rsidP="00A8221E">
      <w:pPr>
        <w:widowControl/>
        <w:spacing w:line="580" w:lineRule="exact"/>
        <w:jc w:val="left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    注：阴影部分为新增内容，双划线部分为删除内容，“……”（省略号）含义为该条款未修改的其他内容；出现条款增删的，其他条款顺序依次顺延。</w:t>
      </w:r>
    </w:p>
    <w:p w:rsidR="00A8221E" w:rsidRDefault="00A8221E" w:rsidP="00A8221E">
      <w:pPr>
        <w:pStyle w:val="a6"/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b w:val="0"/>
          <w:bCs w:val="0"/>
          <w:color w:val="000000"/>
        </w:rPr>
        <w:br w:type="page"/>
      </w:r>
    </w:p>
    <w:p w:rsidR="00A8221E" w:rsidRDefault="00BD61FE" w:rsidP="00A8221E">
      <w:pPr>
        <w:pStyle w:val="a6"/>
        <w:rPr>
          <w:color w:val="000000"/>
        </w:rPr>
      </w:pPr>
      <w:r>
        <w:rPr>
          <w:rFonts w:hint="eastAsia"/>
          <w:color w:val="000000"/>
        </w:rPr>
        <w:lastRenderedPageBreak/>
        <w:t>《</w:t>
      </w:r>
      <w:r w:rsidR="00A8221E">
        <w:rPr>
          <w:rFonts w:hint="eastAsia"/>
          <w:color w:val="000000"/>
        </w:rPr>
        <w:t>大连商品交易所交割细则</w:t>
      </w:r>
      <w:r>
        <w:rPr>
          <w:rFonts w:hint="eastAsia"/>
          <w:color w:val="000000"/>
        </w:rPr>
        <w:t>》</w:t>
      </w:r>
      <w:bookmarkStart w:id="0" w:name="_GoBack"/>
      <w:bookmarkEnd w:id="0"/>
    </w:p>
    <w:p w:rsidR="00A8221E" w:rsidRDefault="00A8221E" w:rsidP="00A8221E">
      <w:pPr>
        <w:pStyle w:val="a6"/>
        <w:rPr>
          <w:color w:val="000000"/>
        </w:rPr>
      </w:pPr>
      <w:r>
        <w:rPr>
          <w:rFonts w:hint="eastAsia"/>
          <w:color w:val="000000"/>
        </w:rPr>
        <w:t>修订稿</w:t>
      </w:r>
    </w:p>
    <w:p w:rsidR="00A8221E" w:rsidRDefault="00A8221E" w:rsidP="00A8221E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  <w:r>
        <w:rPr>
          <w:rFonts w:ascii="仿宋_GB2312" w:eastAsia="仿宋_GB2312" w:hAnsi="宋体" w:hint="eastAsia"/>
          <w:b/>
          <w:sz w:val="32"/>
          <w:szCs w:val="32"/>
        </w:rPr>
        <w:t xml:space="preserve">    ……</w:t>
      </w:r>
    </w:p>
    <w:p w:rsidR="00A8221E" w:rsidRDefault="00A8221E" w:rsidP="00A8221E">
      <w:pPr>
        <w:spacing w:line="580" w:lineRule="exact"/>
        <w:jc w:val="left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Times New Roman" w:eastAsia="仿宋_GB2312" w:hAnsi="Times New Roman" w:hint="eastAsia"/>
          <w:color w:val="000000"/>
          <w:sz w:val="30"/>
          <w:szCs w:val="30"/>
        </w:rPr>
        <w:t>附件</w:t>
      </w:r>
      <w:r>
        <w:rPr>
          <w:rFonts w:ascii="Times New Roman" w:eastAsia="仿宋_GB2312" w:hAnsi="Times New Roman"/>
          <w:color w:val="000000"/>
          <w:sz w:val="30"/>
          <w:szCs w:val="30"/>
        </w:rPr>
        <w:t>18</w:t>
      </w:r>
      <w:r>
        <w:rPr>
          <w:rFonts w:ascii="Times New Roman" w:eastAsia="仿宋_GB2312" w:hAnsi="Times New Roman" w:hint="eastAsia"/>
          <w:color w:val="000000"/>
          <w:sz w:val="30"/>
          <w:szCs w:val="30"/>
        </w:rPr>
        <w:t>：</w:t>
      </w:r>
    </w:p>
    <w:p w:rsidR="00A8221E" w:rsidRDefault="00A8221E" w:rsidP="00A8221E">
      <w:pPr>
        <w:spacing w:line="440" w:lineRule="exact"/>
        <w:jc w:val="center"/>
        <w:rPr>
          <w:rFonts w:ascii="宋体" w:cs="宋体"/>
          <w:b/>
          <w:color w:val="000000"/>
          <w:kern w:val="0"/>
          <w:sz w:val="24"/>
        </w:rPr>
      </w:pPr>
      <w:bookmarkStart w:id="1" w:name="_Toc325452507"/>
      <w:bookmarkStart w:id="2" w:name="_Toc316203395"/>
      <w:r>
        <w:rPr>
          <w:rFonts w:ascii="宋体" w:hAnsi="宋体" w:cs="宋体" w:hint="eastAsia"/>
          <w:b/>
          <w:color w:val="000000"/>
          <w:kern w:val="0"/>
          <w:sz w:val="24"/>
        </w:rPr>
        <w:t>大连商品交易所焦煤交割质量标准</w:t>
      </w:r>
      <w:bookmarkEnd w:id="1"/>
      <w:bookmarkEnd w:id="2"/>
    </w:p>
    <w:p w:rsidR="00A8221E" w:rsidRDefault="00A8221E" w:rsidP="00A8221E">
      <w:pPr>
        <w:widowControl/>
        <w:jc w:val="center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bookmarkStart w:id="3" w:name="_Toc325452508"/>
      <w:r>
        <w:rPr>
          <w:rFonts w:ascii="宋体" w:hAnsi="宋体" w:cs="宋体" w:hint="eastAsia"/>
          <w:color w:val="000000"/>
          <w:kern w:val="0"/>
          <w:sz w:val="24"/>
        </w:rPr>
        <w:t>（F/DCE JM001-2018）</w:t>
      </w:r>
      <w:bookmarkEnd w:id="3"/>
    </w:p>
    <w:p w:rsidR="00A8221E" w:rsidRDefault="00A8221E" w:rsidP="00A8221E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 主题内容与适用范围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1.1本标准规定了用于大连商品交易所交割的焦煤质量要求、试验方法、检验规则和运输要求等。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1.2 本标准规定的焦煤是指经过洗煤厂洗选，质量指标满足生产焦炭要求的焦煤，产地不限。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1.3 本标准适用于大连商品交易所焦煤期货合约交割标准品和替代品。</w:t>
      </w:r>
    </w:p>
    <w:p w:rsidR="00A8221E" w:rsidRDefault="00A8221E" w:rsidP="00A8221E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 规范性引用文件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下列文件中的条款通过本标准的引用而成为本标准的条款。凡是注日期的引用文件，其随后所有的修改单（不包括勘误的内容）或修订版均不适用于本标准。凡是不注日期的引用文件，其最新版本适用于本标准。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GB/T 5751 中国煤炭分类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GB/T 212 煤的工业分析方法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GB/T 214 煤中全硫的测定方法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GB/T 479 烟煤胶质层指数测定方法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GB/T 5447 烟煤粘结指数测定方法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GB/T 6948 煤的镜质体反射率显微镜测定方法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GB/T 15591 商品煤反射率分布图的判别方法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GB/T 397 炼焦用煤技术条件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GB/T 3715 煤质及</w:t>
      </w:r>
      <w:proofErr w:type="gramStart"/>
      <w:r>
        <w:rPr>
          <w:rFonts w:ascii="宋体" w:hAnsi="宋体" w:hint="eastAsia"/>
          <w:sz w:val="24"/>
          <w:szCs w:val="24"/>
        </w:rPr>
        <w:t>煤分析</w:t>
      </w:r>
      <w:proofErr w:type="gramEnd"/>
      <w:r>
        <w:rPr>
          <w:rFonts w:ascii="宋体" w:hAnsi="宋体" w:hint="eastAsia"/>
          <w:sz w:val="24"/>
          <w:szCs w:val="24"/>
        </w:rPr>
        <w:t>有关术语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GB 475 商品煤样人工采取方法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Q/CY-MKZY</w:t>
      </w:r>
      <w:r>
        <w:rPr>
          <w:rFonts w:ascii="宋体" w:hint="eastAsia"/>
          <w:sz w:val="24"/>
          <w:szCs w:val="24"/>
        </w:rPr>
        <w:t>-</w:t>
      </w:r>
      <w:r>
        <w:rPr>
          <w:rFonts w:ascii="宋体" w:hAnsi="宋体" w:hint="eastAsia"/>
          <w:sz w:val="24"/>
          <w:szCs w:val="24"/>
        </w:rPr>
        <w:t xml:space="preserve">006-2012 炼焦煤炼焦试验方法 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40"/>
          <w:attr w:name="UnitName" w:val="kg"/>
        </w:smartTagPr>
        <w:r>
          <w:rPr>
            <w:rFonts w:ascii="宋体" w:hAnsi="宋体" w:hint="eastAsia"/>
            <w:sz w:val="24"/>
            <w:szCs w:val="24"/>
          </w:rPr>
          <w:t>40KG</w:t>
        </w:r>
      </w:smartTag>
      <w:r>
        <w:rPr>
          <w:rFonts w:ascii="宋体" w:hAnsi="宋体" w:hint="eastAsia"/>
          <w:sz w:val="24"/>
          <w:szCs w:val="24"/>
        </w:rPr>
        <w:t>试验焦炉法</w:t>
      </w:r>
    </w:p>
    <w:p w:rsidR="00A8221E" w:rsidRDefault="00A8221E" w:rsidP="00A8221E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3 术语和定义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GB/T 3715确立的术语和定义适用于本标准。</w:t>
      </w:r>
    </w:p>
    <w:p w:rsidR="00A8221E" w:rsidRDefault="00A8221E" w:rsidP="00A8221E">
      <w:pPr>
        <w:spacing w:line="580" w:lineRule="exac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 质量要求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4.1 标准品质量要求</w:t>
      </w:r>
    </w:p>
    <w:tbl>
      <w:tblPr>
        <w:tblW w:w="543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4"/>
        <w:gridCol w:w="1635"/>
        <w:gridCol w:w="1633"/>
      </w:tblGrid>
      <w:tr w:rsidR="00A8221E" w:rsidTr="00A906A8">
        <w:trPr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指标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质量标准</w:t>
            </w:r>
          </w:p>
        </w:tc>
      </w:tr>
      <w:tr w:rsidR="00A8221E" w:rsidTr="00A906A8">
        <w:trPr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灰分（Ad）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10.0%</w:t>
            </w:r>
          </w:p>
        </w:tc>
      </w:tr>
      <w:tr w:rsidR="00A8221E" w:rsidTr="00A906A8">
        <w:trPr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硫分(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St,d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0.7%</w:t>
            </w:r>
          </w:p>
        </w:tc>
      </w:tr>
      <w:tr w:rsidR="00A8221E" w:rsidTr="00A906A8">
        <w:trPr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挥发分（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Vdaf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 w:rsidRPr="00FD38DC"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ascii="宋体" w:hAnsi="宋体" w:hint="eastAsia"/>
                <w:sz w:val="24"/>
                <w:szCs w:val="24"/>
              </w:rPr>
              <w:t>16.0%且</w:t>
            </w:r>
            <w:r w:rsidRPr="00FD38DC">
              <w:rPr>
                <w:rFonts w:ascii="Times New Roman" w:hAnsi="Times New Roman"/>
                <w:sz w:val="24"/>
                <w:szCs w:val="24"/>
              </w:rPr>
              <w:t>≤</w:t>
            </w:r>
            <w:r>
              <w:rPr>
                <w:rFonts w:ascii="宋体" w:hAnsi="宋体" w:hint="eastAsia"/>
                <w:sz w:val="24"/>
                <w:szCs w:val="24"/>
              </w:rPr>
              <w:t>28.0%</w:t>
            </w:r>
          </w:p>
        </w:tc>
      </w:tr>
      <w:tr w:rsidR="00A8221E" w:rsidTr="00A906A8">
        <w:trPr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粘结指数（G）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入库</w:t>
            </w:r>
            <w:r w:rsidRPr="00FD38DC"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ascii="宋体" w:hAnsi="宋体" w:hint="eastAsia"/>
                <w:sz w:val="24"/>
                <w:szCs w:val="24"/>
              </w:rPr>
              <w:t>75%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出库</w:t>
            </w:r>
            <w:r w:rsidRPr="00FD38DC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宋体" w:hAnsi="宋体" w:hint="eastAsia"/>
                <w:sz w:val="24"/>
                <w:szCs w:val="24"/>
              </w:rPr>
              <w:t>65%</w:t>
            </w:r>
          </w:p>
        </w:tc>
      </w:tr>
      <w:tr w:rsidR="00A8221E" w:rsidTr="00A906A8">
        <w:trPr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胶质层最大厚度（Y）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 w:rsidRPr="00FD38DC">
              <w:rPr>
                <w:rFonts w:ascii="Times New Roman" w:hAnsi="Times New Roman"/>
                <w:sz w:val="24"/>
                <w:szCs w:val="24"/>
              </w:rPr>
              <w:t>≤</w:t>
            </w:r>
            <w:r>
              <w:rPr>
                <w:rFonts w:ascii="宋体" w:hAnsi="宋体" w:hint="eastAsia"/>
                <w:sz w:val="24"/>
                <w:szCs w:val="24"/>
              </w:rPr>
              <w:t>25.0 mm</w:t>
            </w:r>
          </w:p>
        </w:tc>
      </w:tr>
      <w:tr w:rsidR="00A8221E" w:rsidTr="00A906A8">
        <w:trPr>
          <w:jc w:val="center"/>
        </w:trPr>
        <w:tc>
          <w:tcPr>
            <w:tcW w:w="3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试验焦炉生成焦炭反应后强度（CSR）</w:t>
            </w:r>
          </w:p>
        </w:tc>
        <w:tc>
          <w:tcPr>
            <w:tcW w:w="17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 w:rsidRPr="00FD38DC"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ascii="宋体" w:hAnsi="宋体" w:hint="eastAsia"/>
                <w:sz w:val="24"/>
                <w:szCs w:val="24"/>
              </w:rPr>
              <w:t>60%且</w:t>
            </w:r>
            <w:r w:rsidRPr="00FD38DC">
              <w:rPr>
                <w:rFonts w:ascii="Times New Roman" w:hAnsi="Times New Roman"/>
                <w:sz w:val="24"/>
                <w:szCs w:val="24"/>
              </w:rPr>
              <w:t>≤</w:t>
            </w:r>
            <w:r>
              <w:rPr>
                <w:rFonts w:ascii="宋体" w:hAnsi="宋体" w:hint="eastAsia"/>
                <w:sz w:val="24"/>
                <w:szCs w:val="24"/>
              </w:rPr>
              <w:t>65%</w:t>
            </w:r>
          </w:p>
        </w:tc>
      </w:tr>
    </w:tbl>
    <w:p w:rsidR="00A8221E" w:rsidRDefault="00A8221E" w:rsidP="00A8221E">
      <w:pPr>
        <w:spacing w:line="580" w:lineRule="exact"/>
        <w:ind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4.2 替代品质量差异与升贴水</w:t>
      </w:r>
    </w:p>
    <w:tbl>
      <w:tblPr>
        <w:tblW w:w="596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1639"/>
        <w:gridCol w:w="2716"/>
        <w:gridCol w:w="2920"/>
      </w:tblGrid>
      <w:tr w:rsidR="00A8221E" w:rsidTr="00A906A8">
        <w:trPr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指标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21E" w:rsidRDefault="00A8221E" w:rsidP="00A906A8">
            <w:pPr>
              <w:spacing w:line="5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允许范围</w:t>
            </w:r>
          </w:p>
        </w:tc>
        <w:tc>
          <w:tcPr>
            <w:tcW w:w="27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ind w:firstLineChars="196" w:firstLine="47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升贴水（元/吨）</w:t>
            </w:r>
          </w:p>
        </w:tc>
      </w:tr>
      <w:tr w:rsidR="00A8221E" w:rsidTr="00A906A8">
        <w:trPr>
          <w:jc w:val="center"/>
        </w:trPr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灰分（Ad）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宋体" w:hAnsi="宋体"/>
                <w:sz w:val="24"/>
                <w:szCs w:val="24"/>
              </w:rPr>
            </w:pPr>
            <w:r w:rsidRPr="00FD38DC">
              <w:rPr>
                <w:rFonts w:ascii="Times New Roman" w:hAnsi="Times New Roman"/>
                <w:sz w:val="24"/>
                <w:szCs w:val="24"/>
              </w:rPr>
              <w:t>≤1</w:t>
            </w:r>
            <w:r>
              <w:rPr>
                <w:rFonts w:ascii="宋体" w:hAnsi="宋体" w:hint="eastAsia"/>
                <w:sz w:val="24"/>
                <w:szCs w:val="24"/>
              </w:rPr>
              <w:t>0.5%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D38DC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宋体" w:hAnsi="宋体" w:hint="eastAsia"/>
                <w:sz w:val="24"/>
                <w:szCs w:val="24"/>
              </w:rPr>
              <w:t>10.0%且</w:t>
            </w:r>
            <w:r w:rsidRPr="00FD38DC">
              <w:rPr>
                <w:rFonts w:ascii="Times New Roman" w:hAnsi="Times New Roman"/>
                <w:sz w:val="24"/>
                <w:szCs w:val="24"/>
              </w:rPr>
              <w:t>≤</w:t>
            </w:r>
            <w:r>
              <w:rPr>
                <w:rFonts w:ascii="宋体" w:hAnsi="宋体" w:hint="eastAsia"/>
                <w:sz w:val="24"/>
                <w:szCs w:val="24"/>
              </w:rPr>
              <w:t>10.5%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每升高0.1%，扣价4 </w:t>
            </w:r>
          </w:p>
        </w:tc>
      </w:tr>
      <w:tr w:rsidR="00A8221E" w:rsidTr="00A906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D38DC"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ascii="宋体" w:hAnsi="宋体" w:hint="eastAsia"/>
                <w:sz w:val="24"/>
                <w:szCs w:val="24"/>
              </w:rPr>
              <w:t>9.0%且</w:t>
            </w:r>
            <w:r w:rsidRPr="00FD38DC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10.0%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每降低0.1%，升价2</w:t>
            </w:r>
          </w:p>
        </w:tc>
      </w:tr>
      <w:tr w:rsidR="00A8221E" w:rsidTr="00A906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D38DC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9.0% 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以9.0%计价</w:t>
            </w:r>
          </w:p>
        </w:tc>
      </w:tr>
      <w:tr w:rsidR="00A8221E" w:rsidTr="00A906A8">
        <w:trPr>
          <w:jc w:val="center"/>
        </w:trPr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硫分(</w:t>
            </w:r>
            <w:proofErr w:type="spellStart"/>
            <w:r>
              <w:rPr>
                <w:rFonts w:ascii="宋体" w:hAnsi="宋体" w:hint="eastAsia"/>
                <w:sz w:val="24"/>
                <w:szCs w:val="24"/>
              </w:rPr>
              <w:t>St,d</w:t>
            </w:r>
            <w:proofErr w:type="spellEnd"/>
            <w:r>
              <w:rPr>
                <w:rFonts w:ascii="宋体" w:hAnsi="宋体" w:hint="eastAsia"/>
                <w:sz w:val="24"/>
                <w:szCs w:val="24"/>
              </w:rPr>
              <w:t>)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宋体" w:hAnsi="宋体"/>
                <w:sz w:val="24"/>
                <w:szCs w:val="24"/>
              </w:rPr>
            </w:pPr>
            <w:r w:rsidRPr="00FD38DC">
              <w:rPr>
                <w:rFonts w:ascii="Times New Roman" w:hAnsi="Times New Roman"/>
                <w:sz w:val="24"/>
                <w:szCs w:val="24"/>
              </w:rPr>
              <w:t>≤</w:t>
            </w:r>
            <w:r>
              <w:rPr>
                <w:rFonts w:ascii="宋体" w:hAnsi="宋体" w:hint="eastAsia"/>
                <w:sz w:val="24"/>
                <w:szCs w:val="24"/>
              </w:rPr>
              <w:t>1.6%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D38DC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宋体" w:hAnsi="宋体" w:hint="eastAsia"/>
                <w:sz w:val="24"/>
                <w:szCs w:val="24"/>
              </w:rPr>
              <w:t>1.30%且</w:t>
            </w:r>
            <w:r w:rsidRPr="00FD38DC">
              <w:rPr>
                <w:rFonts w:ascii="Times New Roman" w:hAnsi="Times New Roman"/>
                <w:sz w:val="24"/>
                <w:szCs w:val="24"/>
              </w:rPr>
              <w:t>≤</w:t>
            </w:r>
            <w:r>
              <w:rPr>
                <w:rFonts w:ascii="宋体" w:hAnsi="宋体" w:hint="eastAsia"/>
                <w:sz w:val="24"/>
                <w:szCs w:val="24"/>
              </w:rPr>
              <w:t>1.60%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每升高0.01%，扣价5，</w:t>
            </w:r>
            <w:r>
              <w:rPr>
                <w:rFonts w:ascii="宋体" w:hAnsi="宋体" w:hint="eastAsia"/>
                <w:sz w:val="24"/>
                <w:szCs w:val="24"/>
              </w:rPr>
              <w:lastRenderedPageBreak/>
              <w:t>与前档扣价累计计算</w:t>
            </w:r>
          </w:p>
        </w:tc>
      </w:tr>
      <w:tr w:rsidR="00A8221E" w:rsidTr="00A906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D38DC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宋体" w:hAnsi="宋体" w:hint="eastAsia"/>
                <w:sz w:val="24"/>
                <w:szCs w:val="24"/>
              </w:rPr>
              <w:t>1.00%且</w:t>
            </w:r>
            <w:r w:rsidRPr="00FD38DC">
              <w:rPr>
                <w:rFonts w:ascii="Times New Roman" w:hAnsi="Times New Roman"/>
                <w:sz w:val="24"/>
                <w:szCs w:val="24"/>
              </w:rPr>
              <w:t>≤</w:t>
            </w:r>
            <w:r>
              <w:rPr>
                <w:rFonts w:ascii="宋体" w:hAnsi="宋体" w:hint="eastAsia"/>
                <w:sz w:val="24"/>
                <w:szCs w:val="24"/>
              </w:rPr>
              <w:t>1.30%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每升高0.01%，扣价2.5，与前档扣价累计计算</w:t>
            </w:r>
          </w:p>
        </w:tc>
      </w:tr>
      <w:tr w:rsidR="00A8221E" w:rsidTr="00A906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D38DC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宋体" w:hAnsi="宋体" w:hint="eastAsia"/>
                <w:sz w:val="24"/>
                <w:szCs w:val="24"/>
              </w:rPr>
              <w:t>0.70%且</w:t>
            </w:r>
            <w:r w:rsidRPr="00FD38DC">
              <w:rPr>
                <w:rFonts w:ascii="Times New Roman" w:hAnsi="Times New Roman"/>
                <w:sz w:val="24"/>
                <w:szCs w:val="24"/>
              </w:rPr>
              <w:t>≤</w:t>
            </w:r>
            <w:r>
              <w:rPr>
                <w:rFonts w:ascii="宋体" w:hAnsi="宋体" w:hint="eastAsia"/>
                <w:sz w:val="24"/>
                <w:szCs w:val="24"/>
              </w:rPr>
              <w:t>1.00%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每升高0.01%，扣价1.5</w:t>
            </w:r>
          </w:p>
        </w:tc>
      </w:tr>
      <w:tr w:rsidR="00A8221E" w:rsidTr="00A906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FD38DC"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ascii="宋体" w:hAnsi="宋体" w:hint="eastAsia"/>
                <w:sz w:val="24"/>
                <w:szCs w:val="24"/>
              </w:rPr>
              <w:t>0.50%且</w:t>
            </w:r>
            <w:r w:rsidRPr="00FD38DC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宋体" w:hAnsi="宋体" w:hint="eastAsia"/>
                <w:sz w:val="24"/>
                <w:szCs w:val="24"/>
              </w:rPr>
              <w:t>0.70%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每降低0.01%，升价0.5</w:t>
            </w:r>
          </w:p>
        </w:tc>
      </w:tr>
      <w:tr w:rsidR="00A8221E" w:rsidTr="00A906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D1C66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宋体" w:hAnsi="宋体" w:hint="eastAsia"/>
                <w:sz w:val="24"/>
                <w:szCs w:val="24"/>
              </w:rPr>
              <w:t>0.50%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以0.50%计价</w:t>
            </w:r>
          </w:p>
        </w:tc>
      </w:tr>
      <w:tr w:rsidR="00A8221E" w:rsidTr="00A906A8">
        <w:trPr>
          <w:jc w:val="center"/>
        </w:trPr>
        <w:tc>
          <w:tcPr>
            <w:tcW w:w="1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试验焦炉生成焦炭反应后强度（CSR）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宋体" w:hAnsi="宋体"/>
                <w:sz w:val="24"/>
                <w:szCs w:val="24"/>
              </w:rPr>
            </w:pPr>
            <w:r w:rsidRPr="004D1C66"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ascii="宋体" w:hAnsi="宋体" w:hint="eastAsia"/>
                <w:sz w:val="24"/>
                <w:szCs w:val="24"/>
              </w:rPr>
              <w:t>55%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D1C66">
              <w:rPr>
                <w:rFonts w:ascii="Times New Roman" w:hAnsi="Times New Roman"/>
                <w:sz w:val="24"/>
                <w:szCs w:val="24"/>
              </w:rPr>
              <w:t>≥</w:t>
            </w:r>
            <w:r>
              <w:rPr>
                <w:rFonts w:ascii="宋体" w:hAnsi="宋体" w:hint="eastAsia"/>
                <w:sz w:val="24"/>
                <w:szCs w:val="24"/>
              </w:rPr>
              <w:t>55%且</w:t>
            </w:r>
            <w:r w:rsidRPr="004D1C66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宋体" w:hAnsi="宋体" w:hint="eastAsia"/>
                <w:sz w:val="24"/>
                <w:szCs w:val="24"/>
              </w:rPr>
              <w:t>60%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扣价100</w:t>
            </w:r>
          </w:p>
        </w:tc>
      </w:tr>
      <w:tr w:rsidR="00A8221E" w:rsidTr="00A906A8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D1C66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宋体" w:hAnsi="宋体" w:hint="eastAsia"/>
                <w:sz w:val="24"/>
                <w:szCs w:val="24"/>
              </w:rPr>
              <w:t>65%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  <w:tr w:rsidR="00A8221E" w:rsidTr="00A906A8">
        <w:trPr>
          <w:jc w:val="center"/>
        </w:trPr>
        <w:tc>
          <w:tcPr>
            <w:tcW w:w="1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胶质层最大厚度（Y）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无限制</w:t>
            </w:r>
          </w:p>
        </w:tc>
        <w:tc>
          <w:tcPr>
            <w:tcW w:w="1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 w:rsidRPr="004D1C66">
              <w:rPr>
                <w:rFonts w:ascii="Times New Roman" w:hAnsi="Times New Roman"/>
                <w:sz w:val="24"/>
                <w:szCs w:val="24"/>
              </w:rPr>
              <w:t>&gt;</w:t>
            </w:r>
            <w:r>
              <w:rPr>
                <w:rFonts w:ascii="宋体" w:hAnsi="宋体" w:hint="eastAsia"/>
                <w:sz w:val="24"/>
                <w:szCs w:val="24"/>
              </w:rPr>
              <w:t>25.0mm</w:t>
            </w:r>
          </w:p>
        </w:tc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21E" w:rsidRDefault="00A8221E" w:rsidP="00A906A8">
            <w:pPr>
              <w:spacing w:line="580" w:lineRule="exac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0</w:t>
            </w:r>
          </w:p>
        </w:tc>
      </w:tr>
    </w:tbl>
    <w:p w:rsidR="00A8221E" w:rsidRDefault="00A8221E" w:rsidP="00A8221E">
      <w:pPr>
        <w:spacing w:line="580" w:lineRule="exact"/>
        <w:ind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4.3 镜质体随机反射率标准差(S)</w:t>
      </w:r>
      <w:r w:rsidRPr="004D1C66">
        <w:rPr>
          <w:rFonts w:ascii="Times New Roman" w:hAnsi="Times New Roman"/>
          <w:sz w:val="24"/>
          <w:szCs w:val="24"/>
        </w:rPr>
        <w:t>≤</w:t>
      </w:r>
      <w:r>
        <w:rPr>
          <w:rFonts w:ascii="宋体" w:hAnsi="宋体" w:hint="eastAsia"/>
          <w:sz w:val="24"/>
          <w:szCs w:val="24"/>
        </w:rPr>
        <w:t>0.13。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4.4 镜质体最大反射率于1.0-1.6占比（</w:t>
      </w:r>
      <w:proofErr w:type="spellStart"/>
      <w:r>
        <w:rPr>
          <w:rFonts w:ascii="宋体" w:hAnsi="宋体" w:hint="eastAsia"/>
          <w:sz w:val="24"/>
          <w:szCs w:val="24"/>
        </w:rPr>
        <w:t>Rmax</w:t>
      </w:r>
      <w:proofErr w:type="spellEnd"/>
      <w:r>
        <w:rPr>
          <w:rFonts w:ascii="宋体" w:hAnsi="宋体" w:hint="eastAsia"/>
          <w:sz w:val="24"/>
          <w:szCs w:val="24"/>
        </w:rPr>
        <w:t>占比）</w:t>
      </w:r>
      <w:r w:rsidRPr="004D1C66">
        <w:rPr>
          <w:rFonts w:ascii="Times New Roman" w:hAnsi="Times New Roman"/>
          <w:sz w:val="24"/>
          <w:szCs w:val="24"/>
        </w:rPr>
        <w:t>≥</w:t>
      </w:r>
      <w:r>
        <w:rPr>
          <w:rFonts w:ascii="宋体" w:hAnsi="宋体" w:hint="eastAsia"/>
          <w:sz w:val="24"/>
          <w:szCs w:val="24"/>
        </w:rPr>
        <w:t>70%。</w:t>
      </w:r>
    </w:p>
    <w:p w:rsidR="00A8221E" w:rsidRDefault="00A8221E" w:rsidP="00A8221E">
      <w:pPr>
        <w:spacing w:line="580" w:lineRule="exact"/>
        <w:ind w:firstLineChars="196" w:firstLine="470"/>
        <w:rPr>
          <w:rFonts w:ascii="Times New Roman" w:eastAsia="仿宋_GB2312" w:hAnsi="Times New Roman"/>
          <w:color w:val="000000"/>
          <w:sz w:val="30"/>
          <w:szCs w:val="30"/>
        </w:rPr>
      </w:pPr>
      <w:r>
        <w:rPr>
          <w:rFonts w:ascii="宋体" w:hAnsi="宋体" w:hint="eastAsia"/>
          <w:sz w:val="24"/>
          <w:szCs w:val="24"/>
        </w:rPr>
        <w:t>4.5 水分Mt≤8.0%，水分含量大于8.0%的，按超出部分四舍五入至小数点后一位扣重（例如，实测水分为9.32%，扣重1.3%）。</w:t>
      </w:r>
    </w:p>
    <w:p w:rsidR="00A8221E" w:rsidRDefault="00A8221E" w:rsidP="00A8221E">
      <w:pPr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 试验方法和检验规则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5.1 试样的采取和制备按照GB 475的规定执行；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5.2 水分、灰分、挥发分的测定按照GB/T 212的规定执行；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5.3 硫分的测定按照GB/T 214的规定执行；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5.4 粘结指数的测定按照GB/T 5447的规定执行；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5.5 胶质层最大厚度的测定按照GB/T 479的规定执行；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5.6 镜质体随机反射率的测定按照GB/T 6948的规定执行；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5.7 镜质体随机反射率标准差的判别按照GB/T 15591的规定执行；</w:t>
      </w:r>
    </w:p>
    <w:p w:rsidR="00A8221E" w:rsidRDefault="00A8221E" w:rsidP="00A8221E">
      <w:pPr>
        <w:spacing w:line="580" w:lineRule="exact"/>
        <w:ind w:firstLineChars="196" w:firstLine="47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lastRenderedPageBreak/>
        <w:t>5.8试验焦炉实验生成焦炭反应后强度的测定按照Q/CY</w:t>
      </w:r>
      <w:r>
        <w:rPr>
          <w:rFonts w:ascii="宋体" w:hint="eastAsia"/>
          <w:sz w:val="24"/>
          <w:szCs w:val="24"/>
        </w:rPr>
        <w:t>-</w:t>
      </w:r>
      <w:r>
        <w:rPr>
          <w:rFonts w:ascii="宋体" w:hAnsi="宋体" w:hint="eastAsia"/>
          <w:sz w:val="24"/>
          <w:szCs w:val="24"/>
        </w:rPr>
        <w:t>MKZY-006-2012的规定执行。</w:t>
      </w:r>
    </w:p>
    <w:p w:rsidR="00A8221E" w:rsidRDefault="00A8221E" w:rsidP="00A8221E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6 运输要求</w:t>
      </w:r>
    </w:p>
    <w:p w:rsidR="00A8221E" w:rsidRDefault="00A8221E" w:rsidP="00A8221E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    焦煤应当用洁净的火车车厢、汽车车厢、轮船船舱或其它运输工具装运。</w:t>
      </w:r>
    </w:p>
    <w:p w:rsidR="00A8221E" w:rsidRDefault="00A8221E" w:rsidP="00A8221E">
      <w:pPr>
        <w:spacing w:line="580" w:lineRule="exact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7 附加说明</w:t>
      </w:r>
    </w:p>
    <w:p w:rsidR="00A8221E" w:rsidRDefault="00A8221E" w:rsidP="00A8221E">
      <w:pPr>
        <w:spacing w:line="580" w:lineRule="exact"/>
        <w:ind w:firstLine="630"/>
        <w:rPr>
          <w:rFonts w:asci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本标准由大连商品交易所负责解释。</w:t>
      </w:r>
    </w:p>
    <w:p w:rsidR="00A8221E" w:rsidRDefault="00A8221E" w:rsidP="00A8221E"/>
    <w:p w:rsidR="00A8221E" w:rsidRDefault="00A8221E" w:rsidP="00A8221E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</w:p>
    <w:p w:rsidR="00A8221E" w:rsidRPr="005F10AE" w:rsidRDefault="00A8221E" w:rsidP="00A8221E"/>
    <w:p w:rsidR="00A8221E" w:rsidRDefault="00A8221E" w:rsidP="00A8221E">
      <w:pPr>
        <w:widowControl/>
        <w:jc w:val="left"/>
      </w:pPr>
      <w:r>
        <w:rPr>
          <w:rFonts w:hint="eastAsia"/>
        </w:rPr>
        <w:t xml:space="preserve"> </w:t>
      </w:r>
    </w:p>
    <w:p w:rsidR="00A8221E" w:rsidRDefault="00A8221E" w:rsidP="00A8221E">
      <w:pPr>
        <w:widowControl/>
        <w:jc w:val="left"/>
        <w:rPr>
          <w:rFonts w:ascii="仿宋_GB2312" w:eastAsia="仿宋_GB2312" w:hAnsi="宋体"/>
          <w:b/>
          <w:sz w:val="32"/>
          <w:szCs w:val="32"/>
        </w:rPr>
      </w:pPr>
    </w:p>
    <w:p w:rsidR="00576E33" w:rsidRPr="00A8221E" w:rsidRDefault="00576E33"/>
    <w:sectPr w:rsidR="00576E33" w:rsidRPr="00A8221E" w:rsidSect="006815A4">
      <w:footerReference w:type="even" r:id="rId6"/>
      <w:footerReference w:type="default" r:id="rId7"/>
      <w:pgSz w:w="11906" w:h="16838"/>
      <w:pgMar w:top="2098" w:right="1588" w:bottom="1718" w:left="1588" w:header="851" w:footer="1389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D61FE">
      <w:r>
        <w:separator/>
      </w:r>
    </w:p>
  </w:endnote>
  <w:endnote w:type="continuationSeparator" w:id="0">
    <w:p w:rsidR="00000000" w:rsidRDefault="00BD6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059" w:rsidRDefault="00A8221E" w:rsidP="00C945F6">
    <w:pPr>
      <w:pStyle w:val="a5"/>
      <w:framePr w:wrap="around" w:vAnchor="text" w:hAnchor="page" w:x="1546" w:y="33"/>
    </w:pPr>
    <w:r>
      <w:rPr>
        <w:rStyle w:val="a3"/>
        <w:rFonts w:ascii="宋体" w:hAnsi="宋体" w:cs="Times New Roman" w:hint="eastAsia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a3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Style w:val="a3"/>
        <w:rFonts w:ascii="Times New Roman" w:hAnsi="Times New Roman" w:cs="Times New Roman"/>
        <w:noProof/>
        <w:sz w:val="28"/>
        <w:szCs w:val="28"/>
      </w:rPr>
      <w:t>10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a3"/>
        <w:rFonts w:ascii="Times New Roman" w:hAnsi="Times New Roman" w:cs="Times New Roman" w:hint="eastAsia"/>
        <w:sz w:val="28"/>
        <w:szCs w:val="28"/>
      </w:rPr>
      <w:t xml:space="preserve"> </w:t>
    </w:r>
    <w:r>
      <w:rPr>
        <w:rStyle w:val="a3"/>
        <w:rFonts w:ascii="宋体" w:hAnsi="宋体" w:cs="Times New Roman" w:hint="eastAsia"/>
        <w:sz w:val="28"/>
        <w:szCs w:val="28"/>
      </w:rPr>
      <w:t>—</w:t>
    </w:r>
  </w:p>
  <w:p w:rsidR="00620059" w:rsidRDefault="00BD61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059" w:rsidRDefault="00A8221E">
    <w:pPr>
      <w:pStyle w:val="a5"/>
      <w:framePr w:wrap="around" w:vAnchor="text" w:hAnchor="margin" w:xAlign="outside" w:y="1"/>
      <w:rPr>
        <w:rStyle w:val="a3"/>
        <w:rFonts w:ascii="Times New Roman" w:hAnsi="Times New Roman" w:cs="Times New Roman"/>
        <w:sz w:val="28"/>
        <w:szCs w:val="28"/>
      </w:rPr>
    </w:pPr>
    <w:r>
      <w:rPr>
        <w:rStyle w:val="a3"/>
        <w:rFonts w:ascii="宋体" w:hAnsi="宋体" w:cs="Times New Roman" w:hint="eastAsia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Style w:val="a3"/>
        <w:rFonts w:ascii="Times New Roman" w:hAnsi="Times New Roman" w:cs="Times New Roman"/>
        <w:sz w:val="28"/>
        <w:szCs w:val="28"/>
      </w:rPr>
      <w:instrText xml:space="preserve">PAGE 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 w:rsidR="00BD61FE">
      <w:rPr>
        <w:rStyle w:val="a3"/>
        <w:rFonts w:ascii="Times New Roman" w:hAnsi="Times New Roman" w:cs="Times New Roman"/>
        <w:noProof/>
        <w:sz w:val="28"/>
        <w:szCs w:val="28"/>
      </w:rPr>
      <w:t>1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Style w:val="a3"/>
        <w:rFonts w:ascii="Times New Roman" w:hAnsi="Times New Roman" w:cs="Times New Roman" w:hint="eastAsia"/>
        <w:sz w:val="28"/>
        <w:szCs w:val="28"/>
      </w:rPr>
      <w:t xml:space="preserve"> </w:t>
    </w:r>
    <w:r>
      <w:rPr>
        <w:rStyle w:val="a3"/>
        <w:rFonts w:ascii="宋体" w:hAnsi="宋体" w:cs="Times New Roman" w:hint="eastAsia"/>
        <w:sz w:val="28"/>
        <w:szCs w:val="28"/>
      </w:rPr>
      <w:t>—</w:t>
    </w:r>
  </w:p>
  <w:p w:rsidR="00620059" w:rsidRDefault="00BD61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D61FE">
      <w:r>
        <w:separator/>
      </w:r>
    </w:p>
  </w:footnote>
  <w:footnote w:type="continuationSeparator" w:id="0">
    <w:p w:rsidR="00000000" w:rsidRDefault="00BD6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21E"/>
    <w:rsid w:val="00442C5C"/>
    <w:rsid w:val="00576E33"/>
    <w:rsid w:val="00A8221E"/>
    <w:rsid w:val="00BD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10E8FB-F103-4FE5-BCD9-A069B47F3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21E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A8221E"/>
  </w:style>
  <w:style w:type="character" w:customStyle="1" w:styleId="a4">
    <w:name w:val="页脚 字符"/>
    <w:link w:val="a5"/>
    <w:uiPriority w:val="99"/>
    <w:qFormat/>
    <w:locked/>
    <w:rsid w:val="00A8221E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4"/>
    <w:uiPriority w:val="99"/>
    <w:qFormat/>
    <w:rsid w:val="00A822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">
    <w:name w:val="页脚 字符1"/>
    <w:basedOn w:val="a0"/>
    <w:uiPriority w:val="99"/>
    <w:semiHidden/>
    <w:rsid w:val="00A8221E"/>
    <w:rPr>
      <w:rFonts w:ascii="Calibri" w:eastAsia="宋体" w:hAnsi="Calibri" w:cs="Calibri"/>
      <w:sz w:val="18"/>
      <w:szCs w:val="18"/>
    </w:rPr>
  </w:style>
  <w:style w:type="paragraph" w:customStyle="1" w:styleId="a6">
    <w:name w:val="公文标题"/>
    <w:next w:val="a"/>
    <w:qFormat/>
    <w:rsid w:val="00A8221E"/>
    <w:pPr>
      <w:jc w:val="center"/>
    </w:pPr>
    <w:rPr>
      <w:rFonts w:ascii="宋体" w:eastAsia="宋体" w:hAnsi="宋体" w:cs="Times New Roman"/>
      <w:b/>
      <w:bCs/>
      <w:kern w:val="44"/>
      <w:sz w:val="44"/>
      <w:szCs w:val="44"/>
    </w:rPr>
  </w:style>
  <w:style w:type="character" w:customStyle="1" w:styleId="Char">
    <w:name w:val="公文正文 Char"/>
    <w:link w:val="a7"/>
    <w:locked/>
    <w:rsid w:val="00A8221E"/>
    <w:rPr>
      <w:rFonts w:ascii="仿宋_GB2312" w:eastAsia="仿宋_GB2312" w:hAnsi="仿宋"/>
      <w:bCs/>
      <w:kern w:val="44"/>
      <w:sz w:val="32"/>
      <w:szCs w:val="32"/>
    </w:rPr>
  </w:style>
  <w:style w:type="paragraph" w:customStyle="1" w:styleId="a7">
    <w:name w:val="公文正文"/>
    <w:link w:val="Char"/>
    <w:qFormat/>
    <w:rsid w:val="00A8221E"/>
    <w:pPr>
      <w:spacing w:line="580" w:lineRule="exact"/>
      <w:ind w:firstLineChars="200" w:firstLine="640"/>
      <w:jc w:val="both"/>
    </w:pPr>
    <w:rPr>
      <w:rFonts w:ascii="仿宋_GB2312" w:eastAsia="仿宋_GB2312" w:hAnsi="仿宋"/>
      <w:bCs/>
      <w:kern w:val="44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1249</Words>
  <Characters>1262</Characters>
  <Application>Microsoft Office Word</Application>
  <DocSecurity>0</DocSecurity>
  <Lines>63</Lines>
  <Paragraphs>31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曹丹</dc:creator>
  <cp:keywords/>
  <dc:description/>
  <cp:lastModifiedBy>曹丹</cp:lastModifiedBy>
  <cp:revision>2</cp:revision>
  <dcterms:created xsi:type="dcterms:W3CDTF">2018-07-11T06:39:00Z</dcterms:created>
  <dcterms:modified xsi:type="dcterms:W3CDTF">2018-07-11T06:49:00Z</dcterms:modified>
</cp:coreProperties>
</file>